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5E1CD" w14:textId="59AB4A81" w:rsidR="001F6103" w:rsidRPr="001F6103" w:rsidRDefault="001F6103" w:rsidP="001F6103">
      <w:pPr>
        <w:pStyle w:val="CH"/>
        <w:rPr>
          <w:b w:val="0"/>
        </w:rPr>
      </w:pPr>
      <w:r w:rsidRPr="001F6103">
        <w:rPr>
          <w:b w:val="0"/>
        </w:rPr>
        <w:t>3GPP RAN WG4 Meeting #93</w:t>
      </w:r>
      <w:r w:rsidRPr="001F6103">
        <w:rPr>
          <w:b w:val="0"/>
        </w:rPr>
        <w:tab/>
      </w:r>
      <w:r w:rsidRPr="001F6103">
        <w:rPr>
          <w:b w:val="0"/>
        </w:rPr>
        <w:tab/>
      </w:r>
      <w:r w:rsidR="0080319B" w:rsidRPr="0080319B">
        <w:rPr>
          <w:b w:val="0"/>
        </w:rPr>
        <w:t>R4-1915043</w:t>
      </w:r>
    </w:p>
    <w:p w14:paraId="7E14304A" w14:textId="77777777" w:rsidR="001F6103" w:rsidRPr="001F6103" w:rsidRDefault="001F6103" w:rsidP="001F6103">
      <w:pPr>
        <w:pStyle w:val="CH"/>
        <w:tabs>
          <w:tab w:val="clear" w:pos="7920"/>
        </w:tabs>
        <w:rPr>
          <w:b w:val="0"/>
        </w:rPr>
      </w:pPr>
      <w:r w:rsidRPr="001F6103">
        <w:rPr>
          <w:b w:val="0"/>
        </w:rPr>
        <w:t>Reno, USA, 18 - 22 November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720B0671"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006C9D7F"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w:t>
      </w:r>
      <w:r w:rsidR="00014C6B">
        <w:rPr>
          <w:rFonts w:ascii="Arial" w:hAnsi="Arial" w:cs="Arial"/>
        </w:rPr>
        <w:t xml:space="preserve">on inter-band CA spherical coverage </w:t>
      </w:r>
      <w:r w:rsidR="00CE16CF">
        <w:rPr>
          <w:rFonts w:ascii="Arial" w:hAnsi="Arial" w:cs="Arial"/>
        </w:rPr>
        <w:t>requirement</w:t>
      </w:r>
    </w:p>
    <w:p w14:paraId="46BB346F" w14:textId="5960C4FC"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703B15">
        <w:rPr>
          <w:rFonts w:ascii="Arial" w:hAnsi="Arial" w:cs="Arial"/>
        </w:rPr>
        <w:t>9</w:t>
      </w:r>
      <w:r w:rsidR="007D3C20">
        <w:rPr>
          <w:rFonts w:ascii="Arial" w:hAnsi="Arial" w:cs="Arial"/>
        </w:rPr>
        <w:t>.14.7</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AFF3A6A" w14:textId="0BB64C8D" w:rsidR="00602E70" w:rsidRDefault="0058493D" w:rsidP="001F6103">
      <w:pPr>
        <w:pStyle w:val="BodyText"/>
        <w:jc w:val="both"/>
      </w:pPr>
      <w:r>
        <w:t>In</w:t>
      </w:r>
      <w:r w:rsidRPr="0059463C">
        <w:t xml:space="preserve"> </w:t>
      </w:r>
      <w:r w:rsidR="0059463C" w:rsidRPr="0059463C">
        <w:t>RAN4 #9</w:t>
      </w:r>
      <w:r w:rsidR="005233BA">
        <w:t>2</w:t>
      </w:r>
      <w:r w:rsidR="001F6103">
        <w:t>bis, the following agreements has been captured in the WF [</w:t>
      </w:r>
      <w:r w:rsidR="00014C6B">
        <w:t>1</w:t>
      </w:r>
      <w:r w:rsidR="001F6103">
        <w:t>]</w:t>
      </w:r>
      <w:r w:rsidR="003863D9">
        <w:t>:</w:t>
      </w:r>
    </w:p>
    <w:p w14:paraId="053BDECF" w14:textId="5CCA8959" w:rsidR="003863D9" w:rsidRPr="003863D9" w:rsidRDefault="003863D9" w:rsidP="00014C6B">
      <w:pPr>
        <w:pStyle w:val="BodyText"/>
        <w:numPr>
          <w:ilvl w:val="0"/>
          <w:numId w:val="34"/>
        </w:numPr>
        <w:jc w:val="both"/>
      </w:pPr>
      <w:r w:rsidRPr="003863D9">
        <w:t>The number of bands is assumed to be two for the inter-band CA WI, and the intra-band CA+ inter-band CA is also included in the scope of inter-band CA WI.</w:t>
      </w:r>
    </w:p>
    <w:p w14:paraId="64DF6EB5" w14:textId="651C7536" w:rsidR="003863D9" w:rsidRPr="003863D9" w:rsidRDefault="003863D9" w:rsidP="00014C6B">
      <w:pPr>
        <w:pStyle w:val="BodyText"/>
        <w:numPr>
          <w:ilvl w:val="0"/>
          <w:numId w:val="34"/>
        </w:numPr>
        <w:jc w:val="both"/>
      </w:pPr>
      <w:r w:rsidRPr="003863D9">
        <w:t>UE is assumed to be feasible to have independent beam management for the bands that are part of supported band configuration in inter-band CA for 28 GHz + 39 GHz combinations.</w:t>
      </w:r>
    </w:p>
    <w:p w14:paraId="6AA708D7" w14:textId="564BB6D1" w:rsidR="003863D9" w:rsidRPr="003863D9" w:rsidRDefault="003863D9" w:rsidP="00014C6B">
      <w:pPr>
        <w:pStyle w:val="BodyText"/>
        <w:numPr>
          <w:ilvl w:val="1"/>
          <w:numId w:val="34"/>
        </w:numPr>
        <w:jc w:val="both"/>
      </w:pPr>
      <w:r w:rsidRPr="003863D9">
        <w:t>“28GHz” stands for a band group includes n257, n258, n261</w:t>
      </w:r>
    </w:p>
    <w:p w14:paraId="250B204F" w14:textId="7BCEDA32" w:rsidR="003863D9" w:rsidRPr="003863D9" w:rsidRDefault="003863D9" w:rsidP="00014C6B">
      <w:pPr>
        <w:pStyle w:val="BodyText"/>
        <w:numPr>
          <w:ilvl w:val="1"/>
          <w:numId w:val="34"/>
        </w:numPr>
        <w:jc w:val="both"/>
      </w:pPr>
      <w:r w:rsidRPr="003863D9">
        <w:t>“39GHz” stands for a band group includes n259, n260</w:t>
      </w:r>
    </w:p>
    <w:p w14:paraId="36E3485F" w14:textId="3A746DED" w:rsidR="003863D9" w:rsidRPr="003863D9" w:rsidRDefault="003863D9" w:rsidP="00014C6B">
      <w:pPr>
        <w:pStyle w:val="BodyText"/>
        <w:numPr>
          <w:ilvl w:val="0"/>
          <w:numId w:val="34"/>
        </w:numPr>
        <w:jc w:val="both"/>
      </w:pPr>
      <w:r w:rsidRPr="003863D9">
        <w:t xml:space="preserve">Spherical coverage requirements for inter-band CA are tested from single </w:t>
      </w:r>
      <w:proofErr w:type="spellStart"/>
      <w:r w:rsidRPr="003863D9">
        <w:t>AoA</w:t>
      </w:r>
      <w:proofErr w:type="spellEnd"/>
      <w:r w:rsidRPr="003863D9">
        <w:t xml:space="preserve"> for Rel-16 if the following testability solution can be provided.</w:t>
      </w:r>
    </w:p>
    <w:p w14:paraId="485C3DE7" w14:textId="77777777" w:rsidR="003863D9" w:rsidRPr="003863D9" w:rsidRDefault="003863D9" w:rsidP="00014C6B">
      <w:pPr>
        <w:pStyle w:val="BodyText"/>
        <w:numPr>
          <w:ilvl w:val="1"/>
          <w:numId w:val="34"/>
        </w:numPr>
        <w:jc w:val="both"/>
      </w:pPr>
      <w:r w:rsidRPr="003863D9">
        <w:t>Testability SI will study the TE capability of transmitting 28 GHz + 39 GHz from same direction simultaneously.</w:t>
      </w:r>
    </w:p>
    <w:p w14:paraId="15BF9525" w14:textId="77777777" w:rsidR="003863D9" w:rsidRPr="003863D9" w:rsidRDefault="003863D9" w:rsidP="00014C6B">
      <w:pPr>
        <w:pStyle w:val="BodyText"/>
        <w:numPr>
          <w:ilvl w:val="0"/>
          <w:numId w:val="34"/>
        </w:numPr>
        <w:jc w:val="both"/>
      </w:pPr>
      <w:r w:rsidRPr="003863D9">
        <w:t>Defining spherical coverage requirement for inter-band CA.</w:t>
      </w:r>
    </w:p>
    <w:p w14:paraId="71C97831" w14:textId="4995B05E" w:rsidR="003863D9" w:rsidRPr="003863D9" w:rsidRDefault="003863D9" w:rsidP="00014C6B">
      <w:pPr>
        <w:pStyle w:val="BodyText"/>
        <w:numPr>
          <w:ilvl w:val="1"/>
          <w:numId w:val="34"/>
        </w:numPr>
        <w:jc w:val="both"/>
      </w:pPr>
      <w:r w:rsidRPr="003863D9">
        <w:t>Alt.1: The UE shall meet the inter-band CA spherical coverage requirement simultaneously on 28 GHz and 39 GHz, the common spherical coverage range between the two bands shall be 50% for power class 3 UE.</w:t>
      </w:r>
    </w:p>
    <w:p w14:paraId="5914E224" w14:textId="77777777" w:rsidR="003863D9" w:rsidRPr="003863D9" w:rsidRDefault="003863D9" w:rsidP="00014C6B">
      <w:pPr>
        <w:pStyle w:val="BodyText"/>
        <w:numPr>
          <w:ilvl w:val="1"/>
          <w:numId w:val="34"/>
        </w:numPr>
        <w:jc w:val="both"/>
      </w:pPr>
      <w:r w:rsidRPr="003863D9">
        <w:t xml:space="preserve">Alt. 2:  The UE shall meet the inter-band CA spherical coverage requirement per band. </w:t>
      </w:r>
    </w:p>
    <w:p w14:paraId="1134601D" w14:textId="77777777" w:rsidR="003863D9" w:rsidRPr="003863D9" w:rsidRDefault="003863D9" w:rsidP="00014C6B">
      <w:pPr>
        <w:pStyle w:val="BodyText"/>
        <w:numPr>
          <w:ilvl w:val="1"/>
          <w:numId w:val="34"/>
        </w:numPr>
        <w:jc w:val="both"/>
      </w:pPr>
      <w:r w:rsidRPr="003863D9">
        <w:t>Rel-15 spherical coverage requirement will be taken as baseline.</w:t>
      </w:r>
    </w:p>
    <w:p w14:paraId="0E4CECA2" w14:textId="5E256CC4" w:rsidR="003863D9" w:rsidRPr="00DF5058" w:rsidRDefault="00014C6B" w:rsidP="001F6103">
      <w:pPr>
        <w:pStyle w:val="BodyText"/>
        <w:jc w:val="both"/>
      </w:pPr>
      <w:r>
        <w:t xml:space="preserve">In this contribution, we share our views on the UE spherical coverage for </w:t>
      </w:r>
      <w:r w:rsidR="00B015E5">
        <w:t>inter-</w:t>
      </w:r>
      <w:r>
        <w:t>band CA.</w:t>
      </w:r>
      <w:r w:rsidR="007738AA">
        <w:t xml:space="preserve"> For </w:t>
      </w:r>
      <w:r w:rsidR="00D770BE">
        <w:t xml:space="preserve">convenience, </w:t>
      </w:r>
      <w:r w:rsidR="00E43F10">
        <w:t xml:space="preserve">throughout this paper, </w:t>
      </w:r>
      <w:r w:rsidR="00D770BE">
        <w:t>“</w:t>
      </w:r>
      <w:r w:rsidR="007738AA" w:rsidRPr="007738AA">
        <w:t>28GHz” stands for a band group includ</w:t>
      </w:r>
      <w:r w:rsidR="00E43F10">
        <w:t>ing</w:t>
      </w:r>
      <w:r w:rsidR="007738AA" w:rsidRPr="007738AA">
        <w:t xml:space="preserve"> n257, n258, n261</w:t>
      </w:r>
      <w:r w:rsidR="007738AA">
        <w:t xml:space="preserve"> and </w:t>
      </w:r>
      <w:r w:rsidR="007738AA" w:rsidRPr="007738AA">
        <w:t>“39GHz” stands for a band group includ</w:t>
      </w:r>
      <w:r w:rsidR="00E43F10">
        <w:t>ing</w:t>
      </w:r>
      <w:r w:rsidR="007738AA" w:rsidRPr="007738AA">
        <w:t xml:space="preserve"> n259, n260</w:t>
      </w:r>
      <w:r w:rsidR="007738AA">
        <w:t xml:space="preserv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424E00F4" w:rsidR="0059463C" w:rsidRDefault="00014C6B" w:rsidP="0059463C">
      <w:pPr>
        <w:pStyle w:val="Heading2"/>
        <w:rPr>
          <w:lang w:eastAsia="zh-CN"/>
        </w:rPr>
      </w:pPr>
      <w:r>
        <w:rPr>
          <w:lang w:eastAsia="zh-CN"/>
        </w:rPr>
        <w:t>Spherical coverage requirement for inter</w:t>
      </w:r>
      <w:r w:rsidR="00404FED">
        <w:rPr>
          <w:lang w:eastAsia="zh-CN"/>
        </w:rPr>
        <w:t>-</w:t>
      </w:r>
      <w:r>
        <w:rPr>
          <w:lang w:eastAsia="zh-CN"/>
        </w:rPr>
        <w:t>band CA</w:t>
      </w:r>
    </w:p>
    <w:p w14:paraId="5B352336" w14:textId="7A5EA89A" w:rsidR="006129A9" w:rsidRDefault="00C4501D" w:rsidP="00014C6B">
      <w:pPr>
        <w:jc w:val="both"/>
      </w:pPr>
      <w:r w:rsidRPr="00C4501D">
        <w:t>T</w:t>
      </w:r>
      <w:r w:rsidR="00014C6B">
        <w:t xml:space="preserve">wo alternatives are proposed for spherical coverage requirement of inter-band CA in FR2. Based on our paper discussed in [2], the </w:t>
      </w:r>
      <w:proofErr w:type="spellStart"/>
      <w:r w:rsidR="00014C6B">
        <w:t>gNBs</w:t>
      </w:r>
      <w:proofErr w:type="spellEnd"/>
      <w:r w:rsidR="00014C6B">
        <w:t xml:space="preserve"> at 28 GHz band group and 39 GHz band group can be either co-located or non-collocated. </w:t>
      </w:r>
      <w:r w:rsidR="00404FED">
        <w:t xml:space="preserve">To accommodate </w:t>
      </w:r>
      <w:r w:rsidR="00E55D7F">
        <w:t>both</w:t>
      </w:r>
      <w:r w:rsidR="00404FED">
        <w:t xml:space="preserve"> deployment scenarios, the UE shall be able to meet the </w:t>
      </w:r>
      <w:r w:rsidR="00404FED">
        <w:rPr>
          <w:lang w:eastAsia="zh-CN"/>
        </w:rPr>
        <w:t>inter-band CA</w:t>
      </w:r>
      <w:r w:rsidR="00404FED">
        <w:t xml:space="preserve"> spherical coverage requirement per band, as well as </w:t>
      </w:r>
      <w:r w:rsidR="00E55D7F">
        <w:t>ensure</w:t>
      </w:r>
      <w:r w:rsidR="00404FED">
        <w:t xml:space="preserve"> that there </w:t>
      </w:r>
      <w:r w:rsidR="006129A9">
        <w:t>is a</w:t>
      </w:r>
      <w:r w:rsidR="00404FED">
        <w:t xml:space="preserve"> common spherical coverage region</w:t>
      </w:r>
      <w:r w:rsidR="006129A9">
        <w:t xml:space="preserve"> since the DL signal may come from similar directions</w:t>
      </w:r>
      <w:r w:rsidR="00404FED">
        <w:t xml:space="preserve"> </w:t>
      </w:r>
      <w:r w:rsidR="00E55D7F">
        <w:t>of both</w:t>
      </w:r>
      <w:r w:rsidR="00E43F10">
        <w:t xml:space="preserve"> (all) </w:t>
      </w:r>
      <w:r w:rsidR="006129A9">
        <w:t>CC.</w:t>
      </w:r>
    </w:p>
    <w:p w14:paraId="36A322C0" w14:textId="77777777" w:rsidR="007738AA" w:rsidRDefault="007738AA" w:rsidP="00014C6B">
      <w:pPr>
        <w:jc w:val="both"/>
      </w:pPr>
    </w:p>
    <w:p w14:paraId="7EF0CB49" w14:textId="6A52CBD2" w:rsidR="00117CEF" w:rsidRDefault="006129A9" w:rsidP="0080319B">
      <w:pPr>
        <w:spacing w:after="120"/>
        <w:jc w:val="both"/>
      </w:pPr>
      <w:r>
        <w:t xml:space="preserve">Based on the analysis above, we look back to the two alternatives in the WF. For Alt. 2 that has no requirement for common spherical coverage region, </w:t>
      </w:r>
      <w:r w:rsidR="00E43F10">
        <w:t xml:space="preserve">i.e. </w:t>
      </w:r>
      <w:r>
        <w:t xml:space="preserve">a UE </w:t>
      </w:r>
      <w:r w:rsidR="009461D3">
        <w:t>having</w:t>
      </w:r>
      <w:r>
        <w:t xml:space="preserve"> </w:t>
      </w:r>
      <w:r w:rsidR="009461D3">
        <w:t xml:space="preserve">a </w:t>
      </w:r>
      <w:r>
        <w:t xml:space="preserve">28 GHz antenna panel and </w:t>
      </w:r>
      <w:r w:rsidR="009461D3">
        <w:t xml:space="preserve">a </w:t>
      </w:r>
      <w:r>
        <w:t xml:space="preserve">39 GHz antenna panel </w:t>
      </w:r>
      <w:r w:rsidR="009461D3">
        <w:t xml:space="preserve">facing </w:t>
      </w:r>
      <w:r>
        <w:t xml:space="preserve">opposite sides can meet the inter-band CA spherical coverage requirement per band. However, such a configuration clearly can not meet the deployment when the DL signals at 28 GHz and 39 GHz are from similar directions. </w:t>
      </w:r>
      <w:r w:rsidR="00117CEF">
        <w:t xml:space="preserve">Therefore, we think the Alt.2 is not </w:t>
      </w:r>
      <w:proofErr w:type="gramStart"/>
      <w:r w:rsidR="00117CEF">
        <w:t>sufficient</w:t>
      </w:r>
      <w:proofErr w:type="gramEnd"/>
      <w:r w:rsidR="00117CEF">
        <w:t xml:space="preserve"> to test the inter-band CA spherical coverage requirement.</w:t>
      </w:r>
    </w:p>
    <w:p w14:paraId="67941080" w14:textId="74CEA5DD" w:rsidR="00117CEF" w:rsidRPr="00BE6CFE" w:rsidRDefault="00117CEF" w:rsidP="0080319B">
      <w:pPr>
        <w:spacing w:after="120"/>
        <w:ind w:left="1418" w:hanging="1418"/>
        <w:jc w:val="both"/>
        <w:rPr>
          <w:b/>
        </w:rPr>
      </w:pPr>
      <w:r w:rsidRPr="00BE6CFE">
        <w:rPr>
          <w:b/>
        </w:rPr>
        <w:lastRenderedPageBreak/>
        <w:t xml:space="preserve">Observation 1: </w:t>
      </w:r>
      <w:r w:rsidR="0080319B">
        <w:rPr>
          <w:b/>
        </w:rPr>
        <w:tab/>
      </w:r>
      <w:r w:rsidRPr="00BE6CFE">
        <w:rPr>
          <w:b/>
        </w:rPr>
        <w:t xml:space="preserve">If UE only </w:t>
      </w:r>
      <w:r w:rsidR="00896091">
        <w:rPr>
          <w:b/>
        </w:rPr>
        <w:t xml:space="preserve">needs </w:t>
      </w:r>
      <w:r w:rsidRPr="00BE6CFE">
        <w:rPr>
          <w:b/>
        </w:rPr>
        <w:t xml:space="preserve">to meet spherical coverage </w:t>
      </w:r>
      <w:r w:rsidR="00BE6CFE" w:rsidRPr="00BE6CFE">
        <w:rPr>
          <w:b/>
        </w:rPr>
        <w:t>requirement</w:t>
      </w:r>
      <w:r w:rsidRPr="00BE6CFE">
        <w:rPr>
          <w:b/>
        </w:rPr>
        <w:t xml:space="preserve"> per band without any comm</w:t>
      </w:r>
      <w:r w:rsidR="00BE6CFE" w:rsidRPr="00BE6CFE">
        <w:rPr>
          <w:b/>
        </w:rPr>
        <w:t>on spherical coverage region, the UE may not</w:t>
      </w:r>
      <w:r w:rsidR="00896091">
        <w:rPr>
          <w:b/>
        </w:rPr>
        <w:t xml:space="preserve"> be able to</w:t>
      </w:r>
      <w:r w:rsidR="00BE6CFE" w:rsidRPr="00BE6CFE">
        <w:rPr>
          <w:b/>
        </w:rPr>
        <w:t xml:space="preserve"> support the co-located deployment scenario for </w:t>
      </w:r>
      <w:r w:rsidR="00B015E5" w:rsidRPr="00BE6CFE">
        <w:rPr>
          <w:b/>
        </w:rPr>
        <w:t>inter</w:t>
      </w:r>
      <w:r w:rsidR="00B015E5">
        <w:rPr>
          <w:b/>
        </w:rPr>
        <w:t>-</w:t>
      </w:r>
      <w:r w:rsidR="00BE6CFE" w:rsidRPr="00BE6CFE">
        <w:rPr>
          <w:b/>
        </w:rPr>
        <w:t>band CA</w:t>
      </w:r>
      <w:r w:rsidR="00BE6CFE">
        <w:rPr>
          <w:b/>
        </w:rPr>
        <w:t xml:space="preserve">. </w:t>
      </w:r>
    </w:p>
    <w:p w14:paraId="10ECB447" w14:textId="63CCB0C7" w:rsidR="00117CEF" w:rsidRDefault="00117CEF" w:rsidP="0080319B">
      <w:pPr>
        <w:spacing w:after="120"/>
        <w:jc w:val="both"/>
      </w:pPr>
    </w:p>
    <w:p w14:paraId="57F534BE" w14:textId="36BE163B" w:rsidR="00C4501D" w:rsidRDefault="00117CEF" w:rsidP="0080319B">
      <w:pPr>
        <w:spacing w:after="120"/>
        <w:jc w:val="both"/>
      </w:pPr>
      <w:r>
        <w:t>Alt.1,</w:t>
      </w:r>
      <w:r w:rsidR="00726530">
        <w:t xml:space="preserve"> which is originally proposed in </w:t>
      </w:r>
      <w:r w:rsidR="00726530">
        <w:rPr>
          <w:lang w:eastAsia="zh-CN"/>
        </w:rPr>
        <w:t>[</w:t>
      </w:r>
      <w:r w:rsidR="00E55D7F">
        <w:rPr>
          <w:lang w:eastAsia="zh-CN"/>
        </w:rPr>
        <w:t>3</w:t>
      </w:r>
      <w:r w:rsidR="00726530">
        <w:rPr>
          <w:lang w:eastAsia="zh-CN"/>
        </w:rPr>
        <w:t>],</w:t>
      </w:r>
      <w:r>
        <w:t xml:space="preserve"> requires that UE can meet spherical coverage requirement simultaneously, and </w:t>
      </w:r>
      <w:r w:rsidR="003863D9" w:rsidRPr="003863D9">
        <w:t>the common spherical coverage range between the two bands shall be 50% for power class 3 UE.</w:t>
      </w:r>
      <w:r>
        <w:t xml:space="preserve"> This requirement can ensure the UE can operate with </w:t>
      </w:r>
      <w:r w:rsidR="00B015E5">
        <w:t>inter-</w:t>
      </w:r>
      <w:r>
        <w:t xml:space="preserve">band CA over 50% of the whole sphere, which </w:t>
      </w:r>
      <w:r w:rsidR="006D2160">
        <w:rPr>
          <w:lang w:eastAsia="zh-CN"/>
        </w:rPr>
        <w:t xml:space="preserve">aligns </w:t>
      </w:r>
      <w:r>
        <w:t xml:space="preserve">the UE spherical coverage capability between CA and single CC operation.  Therefore, we think the Alt.1 is more reasonable to </w:t>
      </w:r>
      <w:r w:rsidR="00BE6CFE">
        <w:t xml:space="preserve">be adopted for inter-band CA spherical coverage requirement. </w:t>
      </w:r>
    </w:p>
    <w:p w14:paraId="4BCFD623" w14:textId="029D0E9E" w:rsidR="00ED21DA" w:rsidRDefault="00181685" w:rsidP="0080319B">
      <w:pPr>
        <w:spacing w:after="120"/>
        <w:ind w:left="1418" w:hanging="1418"/>
        <w:jc w:val="both"/>
        <w:rPr>
          <w:b/>
          <w:szCs w:val="24"/>
          <w:lang w:eastAsia="ja-JP"/>
        </w:rPr>
      </w:pPr>
      <w:r w:rsidRPr="00181685">
        <w:rPr>
          <w:b/>
          <w:szCs w:val="24"/>
          <w:lang w:eastAsia="ja-JP"/>
        </w:rPr>
        <w:t xml:space="preserve">Proposal 1: </w:t>
      </w:r>
      <w:r w:rsidR="0080319B">
        <w:rPr>
          <w:b/>
          <w:szCs w:val="24"/>
          <w:lang w:eastAsia="ja-JP"/>
        </w:rPr>
        <w:tab/>
      </w:r>
      <w:r w:rsidR="00BE6CFE">
        <w:rPr>
          <w:b/>
          <w:szCs w:val="24"/>
          <w:lang w:eastAsia="ja-JP"/>
        </w:rPr>
        <w:t xml:space="preserve">Define the spherical coverage requirement based on Alt.1: </w:t>
      </w:r>
      <w:r w:rsidR="003863D9" w:rsidRPr="003863D9">
        <w:rPr>
          <w:b/>
          <w:szCs w:val="24"/>
          <w:lang w:eastAsia="ja-JP"/>
        </w:rPr>
        <w:t>The UE shall meet the inter-band CA spherical coverage requirement simultaneously on 28 GHz and 39 GHz, the common spherical coverage range between the two bands shall be 50% for power class 3 UE.</w:t>
      </w:r>
      <w:r>
        <w:rPr>
          <w:b/>
          <w:szCs w:val="24"/>
          <w:lang w:eastAsia="ja-JP"/>
        </w:rPr>
        <w:t xml:space="preserve"> </w:t>
      </w:r>
    </w:p>
    <w:p w14:paraId="52861D2B" w14:textId="5E46724D" w:rsidR="00427306" w:rsidRDefault="00726530" w:rsidP="0080319B">
      <w:pPr>
        <w:spacing w:after="120"/>
        <w:jc w:val="both"/>
      </w:pPr>
      <w:r>
        <w:t xml:space="preserve">As </w:t>
      </w:r>
      <w:r w:rsidR="00A94A78">
        <w:t xml:space="preserve">discussed </w:t>
      </w:r>
      <w:r>
        <w:t>in [</w:t>
      </w:r>
      <w:r w:rsidR="00E55D7F">
        <w:t>4</w:t>
      </w:r>
      <w:r>
        <w:t xml:space="preserve">], </w:t>
      </w:r>
      <w:r w:rsidR="00ED21DA" w:rsidRPr="00ED21DA">
        <w:t xml:space="preserve">the UE </w:t>
      </w:r>
      <w:r w:rsidR="00315355">
        <w:t>that supports</w:t>
      </w:r>
      <w:r w:rsidR="00ED21DA" w:rsidRPr="00ED21DA">
        <w:t xml:space="preserve"> </w:t>
      </w:r>
      <w:r w:rsidR="00315355" w:rsidRPr="00ED21DA">
        <w:t>inter</w:t>
      </w:r>
      <w:r w:rsidR="00315355">
        <w:t>-</w:t>
      </w:r>
      <w:r w:rsidR="00ED21DA" w:rsidRPr="00ED21DA">
        <w:t>band CA will inherently become a multi-band UE. Therefore, the multi</w:t>
      </w:r>
      <w:r w:rsidR="00A94A78">
        <w:t>-</w:t>
      </w:r>
      <w:r w:rsidR="00ED21DA" w:rsidRPr="00ED21DA">
        <w:t xml:space="preserve">band relaxation for </w:t>
      </w:r>
      <w:r w:rsidR="00ED21DA">
        <w:t xml:space="preserve">power class 3 UEs in Rel-15 shall be applied. In addition, if any relaxation on </w:t>
      </w:r>
      <w:r w:rsidR="00B015E5">
        <w:t>inter-band</w:t>
      </w:r>
      <w:r w:rsidR="00ED21DA">
        <w:t xml:space="preserve"> CA due to concurrent operation could be identified, it shall be further added</w:t>
      </w:r>
      <w:r w:rsidR="00427306">
        <w:t xml:space="preserve">. In the next section, a potential issue which might degrade the </w:t>
      </w:r>
      <w:r w:rsidR="00E55D7F">
        <w:t>reference sensitivity</w:t>
      </w:r>
      <w:r w:rsidR="00427306">
        <w:t xml:space="preserve"> performance </w:t>
      </w:r>
      <w:r w:rsidR="00315355">
        <w:t>is</w:t>
      </w:r>
      <w:r w:rsidR="00427306">
        <w:t xml:space="preserve"> discussed.</w:t>
      </w:r>
    </w:p>
    <w:p w14:paraId="5D2AACF7" w14:textId="09EBA800" w:rsidR="00181685" w:rsidRPr="0080319B" w:rsidRDefault="00427306" w:rsidP="0080319B">
      <w:pPr>
        <w:spacing w:after="120"/>
        <w:ind w:left="1418" w:hanging="1418"/>
        <w:jc w:val="both"/>
        <w:rPr>
          <w:b/>
        </w:rPr>
      </w:pPr>
      <w:r w:rsidRPr="00427306">
        <w:rPr>
          <w:b/>
        </w:rPr>
        <w:t xml:space="preserve">Proposal 2: </w:t>
      </w:r>
      <w:r w:rsidR="0080319B">
        <w:rPr>
          <w:b/>
        </w:rPr>
        <w:tab/>
      </w:r>
      <w:r w:rsidR="009C036B">
        <w:rPr>
          <w:b/>
        </w:rPr>
        <w:t>Define</w:t>
      </w:r>
      <w:r w:rsidR="009C036B" w:rsidRPr="00427306">
        <w:rPr>
          <w:b/>
        </w:rPr>
        <w:t xml:space="preserve"> </w:t>
      </w:r>
      <w:r w:rsidRPr="00427306">
        <w:rPr>
          <w:b/>
        </w:rPr>
        <w:t xml:space="preserve">the </w:t>
      </w:r>
      <w:r w:rsidR="00B015E5" w:rsidRPr="00427306">
        <w:rPr>
          <w:b/>
        </w:rPr>
        <w:t>inter</w:t>
      </w:r>
      <w:r w:rsidR="00B015E5">
        <w:rPr>
          <w:b/>
        </w:rPr>
        <w:t>-</w:t>
      </w:r>
      <w:r w:rsidRPr="00427306">
        <w:rPr>
          <w:b/>
        </w:rPr>
        <w:t xml:space="preserve">band CA spherical coverage </w:t>
      </w:r>
      <w:r>
        <w:rPr>
          <w:b/>
        </w:rPr>
        <w:t xml:space="preserve">and reference sensitivity requirement </w:t>
      </w:r>
      <w:r w:rsidRPr="00427306">
        <w:rPr>
          <w:b/>
        </w:rPr>
        <w:t>as multi</w:t>
      </w:r>
      <w:r w:rsidR="000044EC">
        <w:rPr>
          <w:b/>
        </w:rPr>
        <w:t>-</w:t>
      </w:r>
      <w:r w:rsidRPr="00427306">
        <w:rPr>
          <w:b/>
        </w:rPr>
        <w:t xml:space="preserve">band spherical coverage requirement with potential </w:t>
      </w:r>
      <w:r w:rsidR="000044EC">
        <w:rPr>
          <w:b/>
        </w:rPr>
        <w:t xml:space="preserve">additional </w:t>
      </w:r>
      <w:r w:rsidRPr="00427306">
        <w:rPr>
          <w:b/>
        </w:rPr>
        <w:t xml:space="preserve">relaxation on </w:t>
      </w:r>
      <w:r w:rsidR="00B015E5" w:rsidRPr="00427306">
        <w:rPr>
          <w:b/>
        </w:rPr>
        <w:t>inter</w:t>
      </w:r>
      <w:r w:rsidR="00B015E5">
        <w:rPr>
          <w:b/>
        </w:rPr>
        <w:t>-</w:t>
      </w:r>
      <w:r w:rsidRPr="00427306">
        <w:rPr>
          <w:b/>
        </w:rPr>
        <w:t xml:space="preserve">band CA operation. </w:t>
      </w:r>
    </w:p>
    <w:p w14:paraId="356C6E44" w14:textId="2DF331D1" w:rsidR="00CC6CE0" w:rsidRDefault="00EE04D6" w:rsidP="00CC6CE0">
      <w:pPr>
        <w:pStyle w:val="Heading2"/>
        <w:rPr>
          <w:lang w:eastAsia="zh-CN"/>
        </w:rPr>
      </w:pPr>
      <w:r>
        <w:rPr>
          <w:lang w:eastAsia="zh-CN"/>
        </w:rPr>
        <w:t xml:space="preserve">Beam misalignment </w:t>
      </w:r>
      <w:r w:rsidR="00CC6CE0">
        <w:rPr>
          <w:lang w:eastAsia="zh-CN"/>
        </w:rPr>
        <w:t xml:space="preserve">on </w:t>
      </w:r>
      <w:r w:rsidR="00BD6FC9" w:rsidRPr="00446013">
        <w:t xml:space="preserve">reference sensitivity </w:t>
      </w:r>
      <w:r w:rsidR="00CC6CE0">
        <w:rPr>
          <w:lang w:eastAsia="zh-CN"/>
        </w:rPr>
        <w:t>for inter-band CA</w:t>
      </w:r>
    </w:p>
    <w:p w14:paraId="408C0780" w14:textId="2F8A40BC" w:rsidR="00EE04D6" w:rsidRDefault="00EE04D6" w:rsidP="00765E60">
      <w:pPr>
        <w:pStyle w:val="BodyText"/>
        <w:jc w:val="both"/>
        <w:rPr>
          <w:lang w:eastAsia="zh-CN"/>
        </w:rPr>
      </w:pPr>
      <w:r>
        <w:rPr>
          <w:lang w:eastAsia="zh-CN"/>
        </w:rPr>
        <w:t xml:space="preserve">Though the independent </w:t>
      </w:r>
      <w:r w:rsidR="006167D1">
        <w:rPr>
          <w:lang w:eastAsia="zh-CN"/>
        </w:rPr>
        <w:t xml:space="preserve">(UE) </w:t>
      </w:r>
      <w:r>
        <w:rPr>
          <w:lang w:eastAsia="zh-CN"/>
        </w:rPr>
        <w:t xml:space="preserve">beam management can be assumed for </w:t>
      </w:r>
      <w:r w:rsidR="00B015E5">
        <w:rPr>
          <w:lang w:eastAsia="zh-CN"/>
        </w:rPr>
        <w:t>inter-</w:t>
      </w:r>
      <w:r>
        <w:rPr>
          <w:lang w:eastAsia="zh-CN"/>
        </w:rPr>
        <w:t xml:space="preserve">band CA, the peak direction of two bands with large separation can still be </w:t>
      </w:r>
      <w:r w:rsidR="00A8770D">
        <w:rPr>
          <w:lang w:eastAsia="zh-CN"/>
        </w:rPr>
        <w:t>misaligned</w:t>
      </w:r>
      <w:r w:rsidR="00234621">
        <w:rPr>
          <w:lang w:eastAsia="zh-CN"/>
        </w:rPr>
        <w:t>, e.g.</w:t>
      </w:r>
      <w:r w:rsidR="00A8770D">
        <w:rPr>
          <w:lang w:eastAsia="zh-CN"/>
        </w:rPr>
        <w:t xml:space="preserve"> </w:t>
      </w:r>
      <w:r>
        <w:rPr>
          <w:lang w:eastAsia="zh-CN"/>
        </w:rPr>
        <w:t xml:space="preserve">due to the package impact. An illustration is shown in Fig. 1, where </w:t>
      </w:r>
      <w:r w:rsidR="00E55D7F">
        <w:rPr>
          <w:lang w:eastAsia="zh-CN"/>
        </w:rPr>
        <w:t xml:space="preserve">a linear patch array is placed along X axis, and </w:t>
      </w:r>
      <w:r>
        <w:rPr>
          <w:lang w:eastAsia="zh-CN"/>
        </w:rPr>
        <w:t>the beam peak direction of 39 GHz is deviat</w:t>
      </w:r>
      <w:r w:rsidR="006167D1">
        <w:rPr>
          <w:lang w:eastAsia="zh-CN"/>
        </w:rPr>
        <w:t>ing</w:t>
      </w:r>
      <w:r>
        <w:rPr>
          <w:lang w:eastAsia="zh-CN"/>
        </w:rPr>
        <w:t xml:space="preserve"> from 28 GHz in </w:t>
      </w:r>
      <w:r w:rsidR="003C4DD2">
        <w:rPr>
          <w:lang w:eastAsia="zh-CN"/>
        </w:rPr>
        <w:t xml:space="preserve">the </w:t>
      </w:r>
      <w:r>
        <w:rPr>
          <w:lang w:eastAsia="zh-CN"/>
        </w:rPr>
        <w:t xml:space="preserve">Y direction. Please notice that the </w:t>
      </w:r>
      <w:r w:rsidR="003C4DD2">
        <w:rPr>
          <w:lang w:eastAsia="zh-CN"/>
        </w:rPr>
        <w:t xml:space="preserve">beam misalignment </w:t>
      </w:r>
      <w:r>
        <w:rPr>
          <w:lang w:eastAsia="zh-CN"/>
        </w:rPr>
        <w:t xml:space="preserve">on Y direction cannot be calibrated </w:t>
      </w:r>
      <w:r w:rsidR="003C4DD2">
        <w:rPr>
          <w:lang w:eastAsia="zh-CN"/>
        </w:rPr>
        <w:t xml:space="preserve">or corrected </w:t>
      </w:r>
      <w:r>
        <w:rPr>
          <w:lang w:eastAsia="zh-CN"/>
        </w:rPr>
        <w:t>through pre-coding</w:t>
      </w:r>
      <w:r w:rsidR="00A8770D">
        <w:rPr>
          <w:lang w:eastAsia="zh-CN"/>
        </w:rPr>
        <w:t>:</w:t>
      </w:r>
      <w:r>
        <w:rPr>
          <w:lang w:eastAsia="zh-CN"/>
        </w:rPr>
        <w:t xml:space="preserve"> </w:t>
      </w:r>
      <w:r w:rsidR="003C4DD2">
        <w:rPr>
          <w:lang w:eastAsia="zh-CN"/>
        </w:rPr>
        <w:t>the array factor correction can only affect the beam direction on X direction</w:t>
      </w:r>
      <w:r w:rsidR="00E55D7F">
        <w:rPr>
          <w:lang w:eastAsia="zh-CN"/>
        </w:rPr>
        <w:t xml:space="preserve"> since this array is linearly placed along X axis</w:t>
      </w:r>
      <w:r w:rsidR="00A8770D">
        <w:rPr>
          <w:lang w:eastAsia="zh-CN"/>
        </w:rPr>
        <w:t xml:space="preserve">. </w:t>
      </w:r>
      <w:r w:rsidR="00C477CC">
        <w:rPr>
          <w:lang w:eastAsia="zh-CN"/>
        </w:rPr>
        <w:t xml:space="preserve">A full-wave simulation results with a phone form factor </w:t>
      </w:r>
      <w:r w:rsidR="00A8770D">
        <w:rPr>
          <w:lang w:eastAsia="zh-CN"/>
        </w:rPr>
        <w:t xml:space="preserve">are </w:t>
      </w:r>
      <w:r w:rsidR="00C477CC">
        <w:rPr>
          <w:lang w:eastAsia="zh-CN"/>
        </w:rPr>
        <w:t>also given in Fig. 1 to demonstrate this issue.</w:t>
      </w:r>
    </w:p>
    <w:p w14:paraId="1E8D227B" w14:textId="7337D053" w:rsidR="000D2512" w:rsidRDefault="000D2512" w:rsidP="00EE04D6">
      <w:pPr>
        <w:pStyle w:val="BodyText"/>
        <w:rPr>
          <w:lang w:eastAsia="zh-CN"/>
        </w:rPr>
      </w:pPr>
    </w:p>
    <w:p w14:paraId="376FB232" w14:textId="77777777" w:rsidR="00C477CC" w:rsidRDefault="000D2512" w:rsidP="00C477CC">
      <w:pPr>
        <w:pStyle w:val="BodyText"/>
        <w:jc w:val="center"/>
        <w:rPr>
          <w:lang w:eastAsia="zh-CN"/>
        </w:rPr>
      </w:pPr>
      <w:r>
        <w:rPr>
          <w:noProof/>
        </w:rPr>
        <w:drawing>
          <wp:inline distT="0" distB="0" distL="0" distR="0" wp14:anchorId="5E09A243" wp14:editId="55A4C842">
            <wp:extent cx="3393610" cy="186519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9979" cy="1868696"/>
                    </a:xfrm>
                    <a:prstGeom prst="rect">
                      <a:avLst/>
                    </a:prstGeom>
                    <a:noFill/>
                    <a:ln>
                      <a:noFill/>
                    </a:ln>
                  </pic:spPr>
                </pic:pic>
              </a:graphicData>
            </a:graphic>
          </wp:inline>
        </w:drawing>
      </w:r>
      <w:r w:rsidR="00CA0A85">
        <w:rPr>
          <w:lang w:eastAsia="zh-CN"/>
        </w:rPr>
        <w:t xml:space="preserve"> </w:t>
      </w:r>
      <w:r w:rsidR="00C477CC">
        <w:rPr>
          <w:lang w:eastAsia="zh-CN"/>
        </w:rPr>
        <w:t xml:space="preserve">    </w:t>
      </w:r>
      <w:r w:rsidR="00C477CC">
        <w:rPr>
          <w:noProof/>
        </w:rPr>
        <w:drawing>
          <wp:inline distT="0" distB="0" distL="0" distR="0" wp14:anchorId="304AC2D6" wp14:editId="094D960F">
            <wp:extent cx="2523958" cy="19623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5987" cy="1971720"/>
                    </a:xfrm>
                    <a:prstGeom prst="rect">
                      <a:avLst/>
                    </a:prstGeom>
                    <a:noFill/>
                    <a:ln>
                      <a:noFill/>
                    </a:ln>
                  </pic:spPr>
                </pic:pic>
              </a:graphicData>
            </a:graphic>
          </wp:inline>
        </w:drawing>
      </w:r>
    </w:p>
    <w:p w14:paraId="71344308" w14:textId="425D8B79" w:rsidR="00C477CC" w:rsidRPr="00C477CC" w:rsidRDefault="00C477CC" w:rsidP="00C477CC">
      <w:pPr>
        <w:pStyle w:val="BodyText"/>
        <w:numPr>
          <w:ilvl w:val="0"/>
          <w:numId w:val="38"/>
        </w:numPr>
        <w:rPr>
          <w:b/>
          <w:lang w:eastAsia="zh-CN"/>
        </w:rPr>
      </w:pPr>
      <w:r>
        <w:rPr>
          <w:b/>
          <w:lang w:eastAsia="zh-CN"/>
        </w:rPr>
        <w:t xml:space="preserve">   (</w:t>
      </w:r>
      <w:r w:rsidRPr="00C477CC">
        <w:rPr>
          <w:b/>
          <w:lang w:eastAsia="zh-CN"/>
        </w:rPr>
        <w:t>b)</w:t>
      </w:r>
    </w:p>
    <w:p w14:paraId="4B86FBA9" w14:textId="7AE9D397" w:rsidR="006D2160" w:rsidRDefault="006D2160" w:rsidP="0080319B">
      <w:pPr>
        <w:pStyle w:val="BodyText"/>
        <w:jc w:val="center"/>
        <w:rPr>
          <w:b/>
          <w:lang w:eastAsia="zh-CN"/>
        </w:rPr>
      </w:pPr>
      <w:r w:rsidRPr="006D2160">
        <w:rPr>
          <w:b/>
          <w:lang w:eastAsia="zh-CN"/>
        </w:rPr>
        <w:t xml:space="preserve">Figure 1. </w:t>
      </w:r>
      <w:r w:rsidR="00C477CC">
        <w:rPr>
          <w:b/>
          <w:lang w:eastAsia="zh-CN"/>
        </w:rPr>
        <w:t xml:space="preserve">(a) </w:t>
      </w:r>
      <w:r w:rsidRPr="006D2160">
        <w:rPr>
          <w:b/>
          <w:lang w:eastAsia="zh-CN"/>
        </w:rPr>
        <w:t xml:space="preserve">The illustration of beam peak misalignment for </w:t>
      </w:r>
      <w:r w:rsidR="00B015E5" w:rsidRPr="006D2160">
        <w:rPr>
          <w:b/>
          <w:lang w:eastAsia="zh-CN"/>
        </w:rPr>
        <w:t>inter</w:t>
      </w:r>
      <w:r w:rsidR="00B015E5">
        <w:rPr>
          <w:b/>
          <w:lang w:eastAsia="zh-CN"/>
        </w:rPr>
        <w:t>-</w:t>
      </w:r>
      <w:r w:rsidRPr="006D2160">
        <w:rPr>
          <w:b/>
          <w:lang w:eastAsia="zh-CN"/>
        </w:rPr>
        <w:t xml:space="preserve">band CA </w:t>
      </w:r>
      <w:r w:rsidR="00C477CC">
        <w:rPr>
          <w:b/>
          <w:lang w:eastAsia="zh-CN"/>
        </w:rPr>
        <w:t>scenario, and (b) the full wave simulation with a phone form factor model.</w:t>
      </w:r>
    </w:p>
    <w:p w14:paraId="1CE0CE9F" w14:textId="4B205F9D" w:rsidR="00B13C1B" w:rsidRPr="00B13C1B" w:rsidRDefault="00B13C1B" w:rsidP="0080319B">
      <w:pPr>
        <w:pStyle w:val="BodyText"/>
        <w:ind w:left="1418" w:hanging="1418"/>
        <w:rPr>
          <w:b/>
        </w:rPr>
      </w:pPr>
      <w:r w:rsidRPr="00BE6CFE">
        <w:rPr>
          <w:b/>
        </w:rPr>
        <w:t xml:space="preserve">Observation </w:t>
      </w:r>
      <w:r>
        <w:rPr>
          <w:b/>
        </w:rPr>
        <w:t>2</w:t>
      </w:r>
      <w:r w:rsidRPr="00BE6CFE">
        <w:rPr>
          <w:b/>
        </w:rPr>
        <w:t>:</w:t>
      </w:r>
      <w:r>
        <w:rPr>
          <w:b/>
        </w:rPr>
        <w:t xml:space="preserve"> </w:t>
      </w:r>
      <w:r w:rsidR="0080319B">
        <w:rPr>
          <w:b/>
        </w:rPr>
        <w:tab/>
      </w:r>
      <w:r>
        <w:rPr>
          <w:b/>
        </w:rPr>
        <w:t xml:space="preserve">Even independent beam management </w:t>
      </w:r>
      <w:r w:rsidR="00421C1A">
        <w:rPr>
          <w:b/>
        </w:rPr>
        <w:t>can be</w:t>
      </w:r>
      <w:r>
        <w:rPr>
          <w:b/>
        </w:rPr>
        <w:t xml:space="preserve"> implemented</w:t>
      </w:r>
      <w:r w:rsidR="00E55D7F">
        <w:rPr>
          <w:b/>
        </w:rPr>
        <w:t xml:space="preserve"> for UE</w:t>
      </w:r>
      <w:r>
        <w:rPr>
          <w:b/>
        </w:rPr>
        <w:t xml:space="preserve">, the beam peak direction for 28 GHz and 39 GHz </w:t>
      </w:r>
      <w:r w:rsidR="008C3FB8">
        <w:rPr>
          <w:b/>
        </w:rPr>
        <w:t>may</w:t>
      </w:r>
      <w:r w:rsidR="00421C1A">
        <w:rPr>
          <w:b/>
        </w:rPr>
        <w:t xml:space="preserve"> </w:t>
      </w:r>
      <w:r>
        <w:rPr>
          <w:b/>
        </w:rPr>
        <w:t xml:space="preserve">still be misaligned. </w:t>
      </w:r>
    </w:p>
    <w:p w14:paraId="05B06AA9" w14:textId="1E2AAA78" w:rsidR="00B13C1B" w:rsidRPr="00B13C1B" w:rsidRDefault="00B13C1B" w:rsidP="00765E60">
      <w:pPr>
        <w:pStyle w:val="BodyText"/>
        <w:jc w:val="both"/>
        <w:rPr>
          <w:lang w:eastAsia="zh-CN"/>
        </w:rPr>
      </w:pPr>
      <w:r>
        <w:t>Due to the concurrent operation,</w:t>
      </w:r>
      <w:r>
        <w:rPr>
          <w:lang w:eastAsia="zh-CN"/>
        </w:rPr>
        <w:t xml:space="preserve"> s</w:t>
      </w:r>
      <w:r w:rsidR="00A35162">
        <w:rPr>
          <w:lang w:eastAsia="zh-CN"/>
        </w:rPr>
        <w:t xml:space="preserve">uch a misalignment </w:t>
      </w:r>
      <w:r w:rsidR="008C3FB8">
        <w:rPr>
          <w:lang w:eastAsia="zh-CN"/>
        </w:rPr>
        <w:t xml:space="preserve">may </w:t>
      </w:r>
      <w:r>
        <w:rPr>
          <w:lang w:eastAsia="zh-CN"/>
        </w:rPr>
        <w:t xml:space="preserve">lead to a lower EIS performance </w:t>
      </w:r>
      <w:r w:rsidR="002E3F21">
        <w:rPr>
          <w:lang w:eastAsia="zh-CN"/>
        </w:rPr>
        <w:t xml:space="preserve">at peak direction </w:t>
      </w:r>
      <w:r w:rsidR="000F0A4A">
        <w:rPr>
          <w:lang w:eastAsia="zh-CN"/>
        </w:rPr>
        <w:t>(see Fig. 1)</w:t>
      </w:r>
      <w:r w:rsidR="00A35162">
        <w:rPr>
          <w:lang w:eastAsia="zh-CN"/>
        </w:rPr>
        <w:t xml:space="preserve">. </w:t>
      </w:r>
      <w:r w:rsidR="003C4DD2">
        <w:rPr>
          <w:lang w:eastAsia="zh-CN"/>
        </w:rPr>
        <w:t xml:space="preserve">Therefore, </w:t>
      </w:r>
      <w:r w:rsidR="002E3F21">
        <w:rPr>
          <w:lang w:eastAsia="zh-CN"/>
        </w:rPr>
        <w:t>such a</w:t>
      </w:r>
      <w:r w:rsidR="00125130">
        <w:rPr>
          <w:lang w:eastAsia="zh-CN"/>
        </w:rPr>
        <w:t xml:space="preserve"> degradation</w:t>
      </w:r>
      <w:r>
        <w:rPr>
          <w:lang w:eastAsia="zh-CN"/>
        </w:rPr>
        <w:t xml:space="preserve"> should be </w:t>
      </w:r>
      <w:proofErr w:type="gramStart"/>
      <w:r>
        <w:rPr>
          <w:lang w:eastAsia="zh-CN"/>
        </w:rPr>
        <w:t>taken into account</w:t>
      </w:r>
      <w:proofErr w:type="gramEnd"/>
      <w:r>
        <w:rPr>
          <w:lang w:eastAsia="zh-CN"/>
        </w:rPr>
        <w:t xml:space="preserve"> when defining the value of reference sensitivity and spherical coverage requirement</w:t>
      </w:r>
      <w:r w:rsidR="002E3F21">
        <w:rPr>
          <w:lang w:eastAsia="zh-CN"/>
        </w:rPr>
        <w:t xml:space="preserve"> for inter-band CA</w:t>
      </w:r>
      <w:r>
        <w:rPr>
          <w:lang w:eastAsia="zh-CN"/>
        </w:rPr>
        <w:t xml:space="preserve">, especially for </w:t>
      </w:r>
      <w:r w:rsidR="00125130">
        <w:rPr>
          <w:lang w:eastAsia="zh-CN"/>
        </w:rPr>
        <w:t xml:space="preserve">the </w:t>
      </w:r>
      <w:r>
        <w:rPr>
          <w:lang w:eastAsia="zh-CN"/>
        </w:rPr>
        <w:t>28 GHz +39 GHz case.</w:t>
      </w:r>
      <w:r w:rsidR="00765E60">
        <w:rPr>
          <w:lang w:eastAsia="zh-CN"/>
        </w:rPr>
        <w:t xml:space="preserve"> </w:t>
      </w:r>
      <w:r w:rsidR="0064010F">
        <w:rPr>
          <w:lang w:eastAsia="zh-CN"/>
        </w:rPr>
        <w:t xml:space="preserve">Another way of resolving this </w:t>
      </w:r>
      <w:r w:rsidR="00765E60">
        <w:rPr>
          <w:lang w:eastAsia="zh-CN"/>
        </w:rPr>
        <w:t xml:space="preserve">issue may be if the test procedure can take care of the two different peak directions at 28 GHz and 39 GHz respectively. </w:t>
      </w:r>
    </w:p>
    <w:p w14:paraId="684BA8D2" w14:textId="2B4EC8CD" w:rsidR="00B13C1B" w:rsidRDefault="00B13C1B" w:rsidP="0080319B">
      <w:pPr>
        <w:pStyle w:val="BodyText"/>
        <w:ind w:left="1418" w:hanging="1418"/>
        <w:rPr>
          <w:b/>
        </w:rPr>
      </w:pPr>
      <w:r>
        <w:rPr>
          <w:b/>
        </w:rPr>
        <w:t xml:space="preserve">Proposal </w:t>
      </w:r>
      <w:r w:rsidR="00427306">
        <w:rPr>
          <w:b/>
        </w:rPr>
        <w:t>3</w:t>
      </w:r>
      <w:r>
        <w:rPr>
          <w:b/>
        </w:rPr>
        <w:t xml:space="preserve">: </w:t>
      </w:r>
      <w:r w:rsidR="0080319B">
        <w:rPr>
          <w:b/>
        </w:rPr>
        <w:tab/>
      </w:r>
      <w:r w:rsidR="00125130">
        <w:rPr>
          <w:b/>
        </w:rPr>
        <w:t>T</w:t>
      </w:r>
      <w:r>
        <w:rPr>
          <w:b/>
        </w:rPr>
        <w:t>he</w:t>
      </w:r>
      <w:r w:rsidRPr="00125130">
        <w:rPr>
          <w:b/>
        </w:rPr>
        <w:t xml:space="preserve"> </w:t>
      </w:r>
      <w:r w:rsidR="0064010F">
        <w:rPr>
          <w:b/>
        </w:rPr>
        <w:t xml:space="preserve">EIS </w:t>
      </w:r>
      <w:r w:rsidR="00125130" w:rsidRPr="002E3F21">
        <w:rPr>
          <w:b/>
          <w:lang w:eastAsia="zh-CN"/>
        </w:rPr>
        <w:t>performance degradation due to</w:t>
      </w:r>
      <w:r w:rsidR="00125130">
        <w:rPr>
          <w:lang w:eastAsia="zh-CN"/>
        </w:rPr>
        <w:t xml:space="preserve"> </w:t>
      </w:r>
      <w:r>
        <w:rPr>
          <w:b/>
        </w:rPr>
        <w:t xml:space="preserve">beam misalignment shall be </w:t>
      </w:r>
      <w:proofErr w:type="gramStart"/>
      <w:r>
        <w:rPr>
          <w:b/>
        </w:rPr>
        <w:t>taken into account</w:t>
      </w:r>
      <w:proofErr w:type="gramEnd"/>
      <w:r>
        <w:rPr>
          <w:b/>
        </w:rPr>
        <w:t xml:space="preserve"> when </w:t>
      </w:r>
      <w:r w:rsidR="003066A7">
        <w:rPr>
          <w:b/>
        </w:rPr>
        <w:t xml:space="preserve">defining </w:t>
      </w:r>
      <w:r w:rsidR="00ED21DA">
        <w:rPr>
          <w:b/>
        </w:rPr>
        <w:t>the</w:t>
      </w:r>
      <w:r>
        <w:rPr>
          <w:b/>
        </w:rPr>
        <w:t xml:space="preserve"> reference sensitivity requirement for </w:t>
      </w:r>
      <w:r w:rsidR="00B015E5">
        <w:rPr>
          <w:b/>
        </w:rPr>
        <w:t>inter-</w:t>
      </w:r>
      <w:r>
        <w:rPr>
          <w:b/>
        </w:rPr>
        <w:t xml:space="preserve">band CA. </w:t>
      </w:r>
    </w:p>
    <w:p w14:paraId="7786C1F4" w14:textId="07CBB3D7" w:rsidR="00CE16CF" w:rsidRDefault="00CE16CF" w:rsidP="006D2160">
      <w:pPr>
        <w:pStyle w:val="BodyText"/>
        <w:rPr>
          <w:b/>
        </w:rPr>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51BFC8B9" w14:textId="75E4C01E" w:rsidR="00146D4C" w:rsidRDefault="00E06DE7" w:rsidP="0080319B">
      <w:pPr>
        <w:pStyle w:val="BodyText"/>
      </w:pPr>
      <w:r w:rsidRPr="00D43AD7">
        <w:t>In this contribution</w:t>
      </w:r>
      <w:r w:rsidR="00EA0D52">
        <w:t xml:space="preserve">, </w:t>
      </w:r>
      <w:r w:rsidR="00A14059">
        <w:t>we shared our views on the spherical coverage requirement for inter-band CA. The following observation and proposals have been given:</w:t>
      </w:r>
    </w:p>
    <w:p w14:paraId="5B46B232" w14:textId="70EBA6FE" w:rsidR="00BD3C3D" w:rsidRDefault="002E3F21" w:rsidP="0080319B">
      <w:pPr>
        <w:spacing w:after="120"/>
        <w:ind w:left="1418" w:hanging="1418"/>
        <w:jc w:val="both"/>
        <w:rPr>
          <w:b/>
        </w:rPr>
      </w:pPr>
      <w:r w:rsidRPr="00BE6CFE">
        <w:rPr>
          <w:b/>
        </w:rPr>
        <w:t xml:space="preserve">Observation 1: </w:t>
      </w:r>
      <w:r w:rsidR="0080319B">
        <w:rPr>
          <w:b/>
        </w:rPr>
        <w:tab/>
      </w:r>
      <w:r w:rsidRPr="00BE6CFE">
        <w:rPr>
          <w:b/>
        </w:rPr>
        <w:t xml:space="preserve">If UE only </w:t>
      </w:r>
      <w:r>
        <w:rPr>
          <w:b/>
        </w:rPr>
        <w:t xml:space="preserve">needs </w:t>
      </w:r>
      <w:r w:rsidRPr="00BE6CFE">
        <w:rPr>
          <w:b/>
        </w:rPr>
        <w:t>to meet spherical coverage requirement per band without any common spherical coverage region, the UE may not</w:t>
      </w:r>
      <w:r>
        <w:rPr>
          <w:b/>
        </w:rPr>
        <w:t xml:space="preserve"> be able to</w:t>
      </w:r>
      <w:r w:rsidRPr="00BE6CFE">
        <w:rPr>
          <w:b/>
        </w:rPr>
        <w:t xml:space="preserve"> support the co-located deployment scenario for inter</w:t>
      </w:r>
      <w:r>
        <w:rPr>
          <w:b/>
        </w:rPr>
        <w:t>-</w:t>
      </w:r>
      <w:r w:rsidRPr="00BE6CFE">
        <w:rPr>
          <w:b/>
        </w:rPr>
        <w:t>band CA</w:t>
      </w:r>
      <w:r>
        <w:rPr>
          <w:b/>
        </w:rPr>
        <w:t xml:space="preserve">. </w:t>
      </w:r>
    </w:p>
    <w:p w14:paraId="1BE5CC5E" w14:textId="1B7243BB" w:rsidR="002E3F21" w:rsidRPr="00B13C1B" w:rsidRDefault="002E3F21" w:rsidP="0080319B">
      <w:pPr>
        <w:pStyle w:val="BodyText"/>
        <w:ind w:left="1418" w:hanging="1418"/>
        <w:rPr>
          <w:b/>
        </w:rPr>
      </w:pPr>
      <w:r w:rsidRPr="00BE6CFE">
        <w:rPr>
          <w:b/>
        </w:rPr>
        <w:t xml:space="preserve">Observation </w:t>
      </w:r>
      <w:r>
        <w:rPr>
          <w:b/>
        </w:rPr>
        <w:t>2</w:t>
      </w:r>
      <w:r w:rsidRPr="00BE6CFE">
        <w:rPr>
          <w:b/>
        </w:rPr>
        <w:t>:</w:t>
      </w:r>
      <w:r>
        <w:rPr>
          <w:b/>
        </w:rPr>
        <w:t xml:space="preserve"> </w:t>
      </w:r>
      <w:r w:rsidR="0080319B">
        <w:rPr>
          <w:b/>
        </w:rPr>
        <w:tab/>
      </w:r>
      <w:r>
        <w:rPr>
          <w:b/>
        </w:rPr>
        <w:t xml:space="preserve">Even independent beam management can be implemented for UE, the beam peak direction for 28 GHz and 39 GHz may still be misaligned. </w:t>
      </w:r>
    </w:p>
    <w:p w14:paraId="44314260" w14:textId="099D0E51" w:rsidR="00B13C1B" w:rsidRDefault="002E3F21" w:rsidP="0080319B">
      <w:pPr>
        <w:spacing w:after="120"/>
        <w:ind w:left="1418" w:hanging="1418"/>
        <w:jc w:val="both"/>
        <w:rPr>
          <w:b/>
          <w:szCs w:val="24"/>
          <w:lang w:eastAsia="ja-JP"/>
        </w:rPr>
      </w:pPr>
      <w:r w:rsidRPr="00181685">
        <w:rPr>
          <w:b/>
          <w:szCs w:val="24"/>
          <w:lang w:eastAsia="ja-JP"/>
        </w:rPr>
        <w:t xml:space="preserve">Proposal 1: </w:t>
      </w:r>
      <w:r w:rsidR="0080319B">
        <w:rPr>
          <w:b/>
          <w:szCs w:val="24"/>
          <w:lang w:eastAsia="ja-JP"/>
        </w:rPr>
        <w:tab/>
      </w:r>
      <w:r>
        <w:rPr>
          <w:b/>
          <w:szCs w:val="24"/>
          <w:lang w:eastAsia="ja-JP"/>
        </w:rPr>
        <w:t xml:space="preserve">Define the spherical coverage requirement based on Alt.1: </w:t>
      </w:r>
      <w:r w:rsidRPr="003863D9">
        <w:rPr>
          <w:b/>
          <w:szCs w:val="24"/>
          <w:lang w:eastAsia="ja-JP"/>
        </w:rPr>
        <w:t>The UE shall meet the inter-band CA spherica</w:t>
      </w:r>
      <w:bookmarkStart w:id="0" w:name="_GoBack"/>
      <w:bookmarkEnd w:id="0"/>
      <w:r w:rsidRPr="003863D9">
        <w:rPr>
          <w:b/>
          <w:szCs w:val="24"/>
          <w:lang w:eastAsia="ja-JP"/>
        </w:rPr>
        <w:t>l coverage requirement simultaneously on 28 GHz and 39 GHz, the common spherical coverage range between the two bands shall be 50% for power class 3 UE.</w:t>
      </w:r>
      <w:r>
        <w:rPr>
          <w:b/>
          <w:szCs w:val="24"/>
          <w:lang w:eastAsia="ja-JP"/>
        </w:rPr>
        <w:t xml:space="preserve"> </w:t>
      </w:r>
    </w:p>
    <w:p w14:paraId="0841F797" w14:textId="693AE16F" w:rsidR="00421C1A" w:rsidRPr="0080319B" w:rsidRDefault="002E3F21" w:rsidP="0080319B">
      <w:pPr>
        <w:spacing w:after="120"/>
        <w:ind w:left="1418" w:hanging="1418"/>
        <w:jc w:val="both"/>
        <w:rPr>
          <w:b/>
        </w:rPr>
      </w:pPr>
      <w:r w:rsidRPr="00427306">
        <w:rPr>
          <w:b/>
        </w:rPr>
        <w:t xml:space="preserve">Proposal 2: </w:t>
      </w:r>
      <w:r w:rsidR="0080319B">
        <w:rPr>
          <w:b/>
        </w:rPr>
        <w:tab/>
      </w:r>
      <w:r>
        <w:rPr>
          <w:b/>
        </w:rPr>
        <w:t>Define</w:t>
      </w:r>
      <w:r w:rsidRPr="00427306">
        <w:rPr>
          <w:b/>
        </w:rPr>
        <w:t xml:space="preserve"> the inter</w:t>
      </w:r>
      <w:r>
        <w:rPr>
          <w:b/>
        </w:rPr>
        <w:t>-</w:t>
      </w:r>
      <w:r w:rsidRPr="00427306">
        <w:rPr>
          <w:b/>
        </w:rPr>
        <w:t xml:space="preserve">band CA spherical coverage </w:t>
      </w:r>
      <w:r>
        <w:rPr>
          <w:b/>
        </w:rPr>
        <w:t xml:space="preserve">and reference sensitivity requirement </w:t>
      </w:r>
      <w:r w:rsidRPr="00427306">
        <w:rPr>
          <w:b/>
        </w:rPr>
        <w:t>as multi</w:t>
      </w:r>
      <w:r>
        <w:rPr>
          <w:b/>
        </w:rPr>
        <w:t>-</w:t>
      </w:r>
      <w:r w:rsidRPr="00427306">
        <w:rPr>
          <w:b/>
        </w:rPr>
        <w:t xml:space="preserve">band spherical coverage requirement with potential </w:t>
      </w:r>
      <w:r>
        <w:rPr>
          <w:b/>
        </w:rPr>
        <w:t xml:space="preserve">additional </w:t>
      </w:r>
      <w:r w:rsidRPr="00427306">
        <w:rPr>
          <w:b/>
        </w:rPr>
        <w:t>relaxation on inter</w:t>
      </w:r>
      <w:r>
        <w:rPr>
          <w:b/>
        </w:rPr>
        <w:t>-</w:t>
      </w:r>
      <w:r w:rsidRPr="00427306">
        <w:rPr>
          <w:b/>
        </w:rPr>
        <w:t xml:space="preserve">band CA operation. </w:t>
      </w:r>
    </w:p>
    <w:p w14:paraId="0B716985" w14:textId="12E75F61" w:rsidR="002E3F21" w:rsidRDefault="002E3F21" w:rsidP="0080319B">
      <w:pPr>
        <w:pStyle w:val="BodyText"/>
        <w:ind w:left="1418" w:hanging="1418"/>
        <w:rPr>
          <w:b/>
        </w:rPr>
      </w:pPr>
      <w:r>
        <w:rPr>
          <w:b/>
        </w:rPr>
        <w:t xml:space="preserve">Proposal 3: </w:t>
      </w:r>
      <w:r w:rsidR="0080319B">
        <w:rPr>
          <w:b/>
        </w:rPr>
        <w:tab/>
      </w:r>
      <w:r>
        <w:rPr>
          <w:b/>
        </w:rPr>
        <w:t>The</w:t>
      </w:r>
      <w:r w:rsidRPr="00125130">
        <w:rPr>
          <w:b/>
        </w:rPr>
        <w:t xml:space="preserve"> </w:t>
      </w:r>
      <w:r>
        <w:rPr>
          <w:b/>
        </w:rPr>
        <w:t xml:space="preserve">EIS </w:t>
      </w:r>
      <w:r w:rsidRPr="002E3F21">
        <w:rPr>
          <w:b/>
          <w:lang w:eastAsia="zh-CN"/>
        </w:rPr>
        <w:t>performance degradation due to</w:t>
      </w:r>
      <w:r>
        <w:rPr>
          <w:lang w:eastAsia="zh-CN"/>
        </w:rPr>
        <w:t xml:space="preserve"> </w:t>
      </w:r>
      <w:r>
        <w:rPr>
          <w:b/>
        </w:rPr>
        <w:t xml:space="preserve">beam misalignment shall be </w:t>
      </w:r>
      <w:proofErr w:type="gramStart"/>
      <w:r>
        <w:rPr>
          <w:b/>
        </w:rPr>
        <w:t>taken into account</w:t>
      </w:r>
      <w:proofErr w:type="gramEnd"/>
      <w:r>
        <w:rPr>
          <w:b/>
        </w:rPr>
        <w:t xml:space="preserve"> when defining the reference sensitivity requirement for inter-band CA. </w:t>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bookmarkStart w:id="1" w:name="_Ref6492277"/>
    <w:bookmarkStart w:id="2" w:name="_Ref7696742"/>
    <w:bookmarkStart w:id="3" w:name="_Ref536518839"/>
    <w:bookmarkStart w:id="4" w:name="_Ref528673925"/>
    <w:bookmarkStart w:id="5" w:name="_Ref525739026"/>
    <w:bookmarkStart w:id="6" w:name="_Ref513646437"/>
    <w:bookmarkStart w:id="7" w:name="_Ref508875069"/>
    <w:bookmarkStart w:id="8" w:name="_Ref508874720"/>
    <w:bookmarkStart w:id="9" w:name="_Ref6492287"/>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p w14:paraId="4A72FC39" w14:textId="72EDA2CA" w:rsidR="00727B82" w:rsidRDefault="00185D59" w:rsidP="00727B82">
      <w:pPr>
        <w:pStyle w:val="ListParagraph"/>
        <w:numPr>
          <w:ilvl w:val="0"/>
          <w:numId w:val="24"/>
        </w:numPr>
        <w:tabs>
          <w:tab w:val="left" w:pos="-1530"/>
        </w:tabs>
        <w:overflowPunct/>
        <w:autoSpaceDE/>
        <w:autoSpaceDN/>
        <w:adjustRightInd/>
        <w:snapToGrid w:val="0"/>
        <w:spacing w:after="120"/>
        <w:textAlignment w:val="auto"/>
        <w:rPr>
          <w:rStyle w:val="Hyperlink"/>
          <w:rFonts w:ascii="Arial" w:hAnsi="Arial" w:cs="Arial"/>
          <w:color w:val="000000"/>
          <w:sz w:val="18"/>
          <w:szCs w:val="18"/>
          <w:u w:val="none"/>
        </w:rPr>
      </w:pPr>
      <w:r w:rsidRPr="00726530">
        <w:rPr>
          <w:rStyle w:val="Hyperlink"/>
          <w:rFonts w:ascii="Arial" w:hAnsi="Arial" w:cs="Arial"/>
          <w:color w:val="000000"/>
          <w:sz w:val="18"/>
          <w:szCs w:val="18"/>
          <w:u w:val="none"/>
        </w:rPr>
        <w:fldChar w:fldCharType="begin"/>
      </w:r>
      <w:r w:rsidRPr="00726530">
        <w:rPr>
          <w:rStyle w:val="Hyperlink"/>
          <w:rFonts w:ascii="Arial" w:hAnsi="Arial" w:cs="Arial"/>
          <w:color w:val="000000"/>
          <w:sz w:val="18"/>
          <w:szCs w:val="18"/>
          <w:u w:val="none"/>
        </w:rPr>
        <w:instrText xml:space="preserve"> HYPERLINK "http://www.3gpp.org/ftp/TSG_RAN/WG4_Radio/TSGR4_92Bis/Docs/R4-1913054.zip" \t "_blank" </w:instrText>
      </w:r>
      <w:r w:rsidRPr="00726530">
        <w:rPr>
          <w:rStyle w:val="Hyperlink"/>
          <w:rFonts w:ascii="Arial" w:hAnsi="Arial" w:cs="Arial"/>
          <w:color w:val="000000"/>
          <w:sz w:val="18"/>
          <w:szCs w:val="18"/>
          <w:u w:val="none"/>
        </w:rPr>
        <w:fldChar w:fldCharType="separate"/>
      </w:r>
      <w:r w:rsidRPr="00726530">
        <w:rPr>
          <w:rStyle w:val="Hyperlink"/>
          <w:rFonts w:ascii="Arial" w:hAnsi="Arial" w:cs="Arial"/>
          <w:color w:val="000000"/>
          <w:sz w:val="18"/>
          <w:szCs w:val="18"/>
          <w:u w:val="none"/>
        </w:rPr>
        <w:t>R4-1913054</w:t>
      </w:r>
      <w:r w:rsidRPr="00726530">
        <w:rPr>
          <w:rStyle w:val="Hyperlink"/>
          <w:rFonts w:ascii="Arial" w:hAnsi="Arial" w:cs="Arial"/>
          <w:color w:val="000000"/>
          <w:sz w:val="18"/>
          <w:szCs w:val="18"/>
          <w:u w:val="none"/>
        </w:rPr>
        <w:fldChar w:fldCharType="end"/>
      </w:r>
      <w:r w:rsidRPr="00726530">
        <w:rPr>
          <w:rStyle w:val="Hyperlink"/>
          <w:rFonts w:ascii="Arial" w:hAnsi="Arial" w:cs="Arial"/>
          <w:color w:val="000000"/>
          <w:sz w:val="18"/>
          <w:szCs w:val="18"/>
          <w:u w:val="none"/>
        </w:rPr>
        <w:t xml:space="preserve"> </w:t>
      </w:r>
      <w:r w:rsidR="00727B82" w:rsidRPr="00726530">
        <w:rPr>
          <w:rStyle w:val="Hyperlink"/>
          <w:rFonts w:ascii="Arial" w:hAnsi="Arial" w:cs="Arial"/>
          <w:color w:val="000000"/>
          <w:sz w:val="18"/>
          <w:szCs w:val="18"/>
          <w:u w:val="none"/>
        </w:rPr>
        <w:t>“</w:t>
      </w:r>
      <w:r w:rsidR="009144FB" w:rsidRPr="00726530">
        <w:rPr>
          <w:rStyle w:val="Hyperlink"/>
          <w:rFonts w:ascii="Arial" w:hAnsi="Arial" w:cs="Arial"/>
          <w:color w:val="000000"/>
          <w:sz w:val="18"/>
          <w:szCs w:val="18"/>
          <w:u w:val="none"/>
        </w:rPr>
        <w:t>WF on FR2 Inter-band DL CA</w:t>
      </w:r>
      <w:r w:rsidR="00727B82" w:rsidRPr="00726530">
        <w:rPr>
          <w:rStyle w:val="Hyperlink"/>
          <w:rFonts w:ascii="Arial" w:hAnsi="Arial" w:cs="Arial"/>
          <w:color w:val="000000"/>
          <w:sz w:val="18"/>
          <w:szCs w:val="18"/>
          <w:u w:val="none"/>
        </w:rPr>
        <w:t>”</w:t>
      </w:r>
      <w:r w:rsidR="002E3F21">
        <w:rPr>
          <w:rStyle w:val="Hyperlink"/>
          <w:rFonts w:ascii="Arial" w:hAnsi="Arial" w:cs="Arial"/>
          <w:color w:val="000000"/>
          <w:sz w:val="18"/>
          <w:szCs w:val="18"/>
          <w:u w:val="none"/>
        </w:rPr>
        <w:t>,</w:t>
      </w:r>
      <w:r w:rsidR="00727B82" w:rsidRPr="00726530">
        <w:rPr>
          <w:rStyle w:val="Hyperlink"/>
          <w:rFonts w:ascii="Arial" w:hAnsi="Arial" w:cs="Arial"/>
          <w:color w:val="000000"/>
          <w:sz w:val="18"/>
          <w:szCs w:val="18"/>
          <w:u w:val="none"/>
        </w:rPr>
        <w:t xml:space="preserve"> </w:t>
      </w:r>
      <w:r w:rsidR="009144FB" w:rsidRPr="00726530">
        <w:rPr>
          <w:rStyle w:val="Hyperlink"/>
          <w:rFonts w:ascii="Arial" w:hAnsi="Arial" w:cs="Arial"/>
          <w:color w:val="000000"/>
          <w:sz w:val="18"/>
          <w:szCs w:val="18"/>
          <w:u w:val="none"/>
        </w:rPr>
        <w:t xml:space="preserve">Sony, Qualcomm Incorporated, Apple Inc., Huawei, </w:t>
      </w:r>
      <w:proofErr w:type="spellStart"/>
      <w:r w:rsidR="009144FB" w:rsidRPr="00726530">
        <w:rPr>
          <w:rStyle w:val="Hyperlink"/>
          <w:rFonts w:ascii="Arial" w:hAnsi="Arial" w:cs="Arial"/>
          <w:color w:val="000000"/>
          <w:sz w:val="18"/>
          <w:szCs w:val="18"/>
          <w:u w:val="none"/>
        </w:rPr>
        <w:t>HiSilicon</w:t>
      </w:r>
      <w:proofErr w:type="spellEnd"/>
    </w:p>
    <w:p w14:paraId="4CA089D6" w14:textId="3884CAB1" w:rsidR="00E55D7F" w:rsidRPr="002E3F21" w:rsidRDefault="00AB4102" w:rsidP="00E55D7F">
      <w:pPr>
        <w:pStyle w:val="ListParagraph"/>
        <w:numPr>
          <w:ilvl w:val="0"/>
          <w:numId w:val="24"/>
        </w:numPr>
        <w:tabs>
          <w:tab w:val="left" w:pos="-1530"/>
        </w:tabs>
        <w:overflowPunct/>
        <w:autoSpaceDE/>
        <w:autoSpaceDN/>
        <w:adjustRightInd/>
        <w:snapToGrid w:val="0"/>
        <w:spacing w:after="120"/>
        <w:textAlignment w:val="auto"/>
        <w:rPr>
          <w:rStyle w:val="Hyperlink"/>
          <w:rFonts w:ascii="Arial" w:hAnsi="Arial" w:cs="Arial"/>
          <w:color w:val="000000"/>
          <w:sz w:val="18"/>
          <w:szCs w:val="18"/>
          <w:u w:val="none"/>
        </w:rPr>
      </w:pPr>
      <w:hyperlink r:id="rId10" w:tgtFrame="_blank" w:history="1">
        <w:r w:rsidR="00E55D7F" w:rsidRPr="002E3F21">
          <w:rPr>
            <w:rStyle w:val="Hyperlink"/>
            <w:rFonts w:ascii="Arial" w:hAnsi="Arial" w:cs="Arial"/>
            <w:color w:val="000000"/>
            <w:sz w:val="18"/>
            <w:szCs w:val="18"/>
            <w:u w:val="none"/>
          </w:rPr>
          <w:t>R4-1912316</w:t>
        </w:r>
      </w:hyperlink>
      <w:r w:rsidR="00E55D7F" w:rsidRPr="002E3F21">
        <w:rPr>
          <w:rStyle w:val="Hyperlink"/>
          <w:rFonts w:ascii="Arial" w:hAnsi="Arial" w:cs="Arial"/>
          <w:color w:val="000000"/>
          <w:sz w:val="18"/>
          <w:szCs w:val="18"/>
          <w:u w:val="none"/>
        </w:rPr>
        <w:t xml:space="preserve"> “Views on Inter band CA”, Sony, Ericsson.</w:t>
      </w:r>
    </w:p>
    <w:p w14:paraId="6FCB54D2" w14:textId="06A63A12" w:rsidR="00726530" w:rsidRPr="00726530" w:rsidRDefault="00AB4102" w:rsidP="00726530">
      <w:pPr>
        <w:pStyle w:val="ListParagraph"/>
        <w:numPr>
          <w:ilvl w:val="0"/>
          <w:numId w:val="24"/>
        </w:numPr>
        <w:tabs>
          <w:tab w:val="left" w:pos="-1530"/>
        </w:tabs>
        <w:overflowPunct/>
        <w:autoSpaceDE/>
        <w:autoSpaceDN/>
        <w:adjustRightInd/>
        <w:snapToGrid w:val="0"/>
        <w:spacing w:after="120"/>
        <w:textAlignment w:val="auto"/>
        <w:rPr>
          <w:rStyle w:val="Hyperlink"/>
          <w:rFonts w:ascii="Arial" w:hAnsi="Arial" w:cs="Arial"/>
          <w:color w:val="000000"/>
          <w:sz w:val="18"/>
          <w:szCs w:val="18"/>
          <w:u w:val="none"/>
        </w:rPr>
      </w:pPr>
      <w:hyperlink r:id="rId11" w:tgtFrame="_blank" w:history="1">
        <w:r w:rsidR="00726530" w:rsidRPr="00726530">
          <w:rPr>
            <w:rStyle w:val="Hyperlink"/>
            <w:rFonts w:ascii="Arial" w:hAnsi="Arial" w:cs="Arial"/>
            <w:color w:val="000000"/>
            <w:sz w:val="18"/>
            <w:szCs w:val="18"/>
            <w:u w:val="none"/>
          </w:rPr>
          <w:t>R4-1912402</w:t>
        </w:r>
      </w:hyperlink>
      <w:r w:rsidR="00726530" w:rsidRPr="00726530">
        <w:rPr>
          <w:rStyle w:val="Hyperlink"/>
          <w:rFonts w:ascii="Arial" w:hAnsi="Arial" w:cs="Arial"/>
          <w:color w:val="000000"/>
          <w:sz w:val="18"/>
          <w:szCs w:val="18"/>
          <w:u w:val="none"/>
        </w:rPr>
        <w:t xml:space="preserve"> “On inter-band CA for FR2”</w:t>
      </w:r>
      <w:r w:rsidR="002E3F21">
        <w:rPr>
          <w:rStyle w:val="Hyperlink"/>
          <w:rFonts w:ascii="Arial" w:hAnsi="Arial" w:cs="Arial"/>
          <w:color w:val="000000"/>
          <w:sz w:val="18"/>
          <w:szCs w:val="18"/>
          <w:u w:val="none"/>
        </w:rPr>
        <w:t>,</w:t>
      </w:r>
      <w:r w:rsidR="00726530" w:rsidRPr="00726530">
        <w:rPr>
          <w:rStyle w:val="Hyperlink"/>
          <w:rFonts w:ascii="Arial" w:hAnsi="Arial" w:cs="Arial"/>
          <w:color w:val="000000"/>
          <w:sz w:val="18"/>
          <w:szCs w:val="18"/>
          <w:u w:val="none"/>
        </w:rPr>
        <w:t xml:space="preserve"> Huawei, </w:t>
      </w:r>
      <w:proofErr w:type="spellStart"/>
      <w:r w:rsidR="00726530" w:rsidRPr="00726530">
        <w:rPr>
          <w:rStyle w:val="Hyperlink"/>
          <w:rFonts w:ascii="Arial" w:hAnsi="Arial" w:cs="Arial"/>
          <w:color w:val="000000"/>
          <w:sz w:val="18"/>
          <w:szCs w:val="18"/>
          <w:u w:val="none"/>
        </w:rPr>
        <w:t>HiSilicon</w:t>
      </w:r>
      <w:proofErr w:type="spellEnd"/>
    </w:p>
    <w:p w14:paraId="1A1F6118" w14:textId="320E8AC0" w:rsidR="00977999" w:rsidRPr="00726530" w:rsidRDefault="00AB4102" w:rsidP="009144FB">
      <w:pPr>
        <w:pStyle w:val="ListParagraph"/>
        <w:numPr>
          <w:ilvl w:val="0"/>
          <w:numId w:val="24"/>
        </w:numPr>
        <w:tabs>
          <w:tab w:val="left" w:pos="-1530"/>
        </w:tabs>
        <w:overflowPunct/>
        <w:autoSpaceDE/>
        <w:autoSpaceDN/>
        <w:adjustRightInd/>
        <w:snapToGrid w:val="0"/>
        <w:spacing w:after="120"/>
        <w:textAlignment w:val="auto"/>
        <w:rPr>
          <w:rStyle w:val="Hyperlink"/>
          <w:rFonts w:ascii="Arial" w:hAnsi="Arial" w:cs="Arial"/>
          <w:color w:val="000000"/>
          <w:sz w:val="18"/>
          <w:szCs w:val="18"/>
          <w:u w:val="none"/>
        </w:rPr>
      </w:pPr>
      <w:hyperlink r:id="rId12" w:tgtFrame="_blank" w:history="1">
        <w:r w:rsidR="009144FB" w:rsidRPr="00726530">
          <w:rPr>
            <w:rStyle w:val="Hyperlink"/>
            <w:rFonts w:ascii="Arial" w:hAnsi="Arial" w:cs="Arial"/>
            <w:color w:val="000000"/>
            <w:sz w:val="18"/>
            <w:szCs w:val="18"/>
            <w:u w:val="none"/>
          </w:rPr>
          <w:t>R4-1911595</w:t>
        </w:r>
      </w:hyperlink>
      <w:r w:rsidR="009144FB" w:rsidRPr="00726530">
        <w:rPr>
          <w:rStyle w:val="Hyperlink"/>
          <w:rFonts w:ascii="Arial" w:hAnsi="Arial" w:cs="Arial"/>
          <w:color w:val="000000"/>
          <w:sz w:val="18"/>
          <w:szCs w:val="18"/>
          <w:u w:val="none"/>
        </w:rPr>
        <w:t xml:space="preserve"> </w:t>
      </w:r>
      <w:r w:rsidR="00977999" w:rsidRPr="00726530">
        <w:rPr>
          <w:rStyle w:val="Hyperlink"/>
          <w:rFonts w:ascii="Arial" w:hAnsi="Arial" w:cs="Arial"/>
          <w:color w:val="000000"/>
          <w:sz w:val="18"/>
          <w:szCs w:val="18"/>
          <w:u w:val="none"/>
        </w:rPr>
        <w:t>“</w:t>
      </w:r>
      <w:r w:rsidR="009144FB" w:rsidRPr="00726530">
        <w:rPr>
          <w:rStyle w:val="Hyperlink"/>
          <w:rFonts w:ascii="Arial" w:hAnsi="Arial" w:cs="Arial"/>
          <w:color w:val="000000"/>
          <w:sz w:val="18"/>
          <w:szCs w:val="18"/>
          <w:u w:val="none"/>
        </w:rPr>
        <w:t>Discussion on FR2 inter-band DL CA</w:t>
      </w:r>
      <w:r w:rsidR="00977999" w:rsidRPr="00726530">
        <w:rPr>
          <w:rStyle w:val="Hyperlink"/>
          <w:rFonts w:ascii="Arial" w:hAnsi="Arial" w:cs="Arial"/>
          <w:color w:val="000000"/>
          <w:sz w:val="18"/>
          <w:szCs w:val="18"/>
          <w:u w:val="none"/>
        </w:rPr>
        <w:t>”</w:t>
      </w:r>
      <w:r w:rsidR="002E3F21">
        <w:rPr>
          <w:rStyle w:val="Hyperlink"/>
          <w:rFonts w:ascii="Arial" w:hAnsi="Arial" w:cs="Arial"/>
          <w:color w:val="000000"/>
          <w:sz w:val="18"/>
          <w:szCs w:val="18"/>
          <w:u w:val="none"/>
        </w:rPr>
        <w:t>,</w:t>
      </w:r>
      <w:r w:rsidR="00977999" w:rsidRPr="00726530">
        <w:rPr>
          <w:rStyle w:val="Hyperlink"/>
          <w:rFonts w:ascii="Arial" w:hAnsi="Arial" w:cs="Arial"/>
          <w:color w:val="000000"/>
          <w:sz w:val="18"/>
          <w:szCs w:val="18"/>
          <w:u w:val="none"/>
        </w:rPr>
        <w:t xml:space="preserve"> </w:t>
      </w:r>
      <w:r w:rsidR="009144FB" w:rsidRPr="00726530">
        <w:rPr>
          <w:rStyle w:val="Hyperlink"/>
          <w:rFonts w:ascii="Arial" w:hAnsi="Arial" w:cs="Arial"/>
          <w:color w:val="000000"/>
          <w:sz w:val="18"/>
          <w:szCs w:val="18"/>
          <w:u w:val="none"/>
        </w:rPr>
        <w:t>Nokia, Nokia Shanghai Bell</w:t>
      </w:r>
    </w:p>
    <w:p w14:paraId="60D72880" w14:textId="38B1FEF9" w:rsidR="009144FB" w:rsidRPr="00726530" w:rsidRDefault="009144FB" w:rsidP="00726530">
      <w:pPr>
        <w:tabs>
          <w:tab w:val="left" w:pos="-1530"/>
        </w:tabs>
        <w:snapToGrid w:val="0"/>
        <w:spacing w:after="120"/>
        <w:rPr>
          <w:rStyle w:val="Hyperlink"/>
          <w:color w:val="000000"/>
        </w:rPr>
      </w:pPr>
    </w:p>
    <w:p w14:paraId="1A12C751" w14:textId="60A26D5D" w:rsidR="00977999" w:rsidRPr="009144FB" w:rsidRDefault="00977999" w:rsidP="00EA24F4">
      <w:pPr>
        <w:pStyle w:val="ListParagraph"/>
        <w:tabs>
          <w:tab w:val="left" w:pos="-1530"/>
        </w:tabs>
        <w:overflowPunct/>
        <w:autoSpaceDE/>
        <w:autoSpaceDN/>
        <w:adjustRightInd/>
        <w:snapToGrid w:val="0"/>
        <w:spacing w:after="120"/>
        <w:ind w:left="567"/>
        <w:textAlignment w:val="auto"/>
      </w:pPr>
    </w:p>
    <w:p w14:paraId="75347A00" w14:textId="77777777" w:rsidR="00E865D0" w:rsidRPr="00D04FCE" w:rsidRDefault="00E865D0" w:rsidP="00E865D0">
      <w:pPr>
        <w:pStyle w:val="ListParagraph"/>
        <w:tabs>
          <w:tab w:val="left" w:pos="-1530"/>
        </w:tabs>
        <w:overflowPunct/>
        <w:autoSpaceDE/>
        <w:autoSpaceDN/>
        <w:adjustRightInd/>
        <w:snapToGrid w:val="0"/>
        <w:spacing w:after="120"/>
        <w:ind w:left="567"/>
        <w:textAlignment w:val="auto"/>
        <w:rPr>
          <w:lang w:val="en-GB"/>
        </w:rPr>
      </w:pPr>
    </w:p>
    <w:p w14:paraId="524A7E59" w14:textId="77777777" w:rsidR="00E865D0" w:rsidRPr="00D04FCE" w:rsidRDefault="00E865D0" w:rsidP="00EA24F4">
      <w:pPr>
        <w:pStyle w:val="ListParagraph"/>
        <w:tabs>
          <w:tab w:val="left" w:pos="-1530"/>
        </w:tabs>
        <w:overflowPunct/>
        <w:autoSpaceDE/>
        <w:autoSpaceDN/>
        <w:adjustRightInd/>
        <w:snapToGrid w:val="0"/>
        <w:spacing w:after="120"/>
        <w:ind w:left="567"/>
        <w:textAlignment w:val="auto"/>
        <w:rPr>
          <w:lang w:val="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22B31" w14:textId="77777777" w:rsidR="00AB4102" w:rsidRDefault="00AB4102">
      <w:r>
        <w:separator/>
      </w:r>
    </w:p>
  </w:endnote>
  <w:endnote w:type="continuationSeparator" w:id="0">
    <w:p w14:paraId="351302A5" w14:textId="77777777" w:rsidR="00AB4102" w:rsidRDefault="00AB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0FECC" w14:textId="77777777" w:rsidR="00AB4102" w:rsidRDefault="00AB4102">
      <w:r>
        <w:separator/>
      </w:r>
    </w:p>
  </w:footnote>
  <w:footnote w:type="continuationSeparator" w:id="0">
    <w:p w14:paraId="3B5431C3" w14:textId="77777777" w:rsidR="00AB4102" w:rsidRDefault="00AB4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1A81E18"/>
    <w:multiLevelType w:val="hybridMultilevel"/>
    <w:tmpl w:val="9932ADBC"/>
    <w:lvl w:ilvl="0" w:tplc="8D207DEE">
      <w:start w:val="1"/>
      <w:numFmt w:val="lowerLetter"/>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5585E3F"/>
    <w:multiLevelType w:val="hybridMultilevel"/>
    <w:tmpl w:val="A4FCE3EC"/>
    <w:lvl w:ilvl="0" w:tplc="636800D8">
      <w:start w:val="1"/>
      <w:numFmt w:val="lowerLetter"/>
      <w:lvlText w:val="(%1)"/>
      <w:lvlJc w:val="left"/>
      <w:pPr>
        <w:ind w:left="6900" w:hanging="4656"/>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8" w15:restartNumberingAfterBreak="0">
    <w:nsid w:val="2C71148F"/>
    <w:multiLevelType w:val="hybridMultilevel"/>
    <w:tmpl w:val="3F52B04E"/>
    <w:lvl w:ilvl="0" w:tplc="041D0001">
      <w:start w:val="1"/>
      <w:numFmt w:val="bullet"/>
      <w:lvlText w:val=""/>
      <w:lvlJc w:val="left"/>
      <w:pPr>
        <w:ind w:left="720" w:hanging="360"/>
      </w:pPr>
      <w:rPr>
        <w:rFonts w:ascii="Symbol" w:hAnsi="Symbol" w:hint="default"/>
      </w:rPr>
    </w:lvl>
    <w:lvl w:ilvl="1" w:tplc="28EAF512">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533591"/>
    <w:multiLevelType w:val="hybridMultilevel"/>
    <w:tmpl w:val="89CE24B6"/>
    <w:lvl w:ilvl="0" w:tplc="D856E6D2">
      <w:start w:val="1"/>
      <w:numFmt w:val="bullet"/>
      <w:lvlText w:val="•"/>
      <w:lvlJc w:val="left"/>
      <w:pPr>
        <w:tabs>
          <w:tab w:val="num" w:pos="720"/>
        </w:tabs>
        <w:ind w:left="720" w:hanging="360"/>
      </w:pPr>
      <w:rPr>
        <w:rFonts w:ascii="Arial" w:hAnsi="Arial" w:hint="default"/>
      </w:rPr>
    </w:lvl>
    <w:lvl w:ilvl="1" w:tplc="C4BA8782">
      <w:start w:val="244"/>
      <w:numFmt w:val="bullet"/>
      <w:lvlText w:val="•"/>
      <w:lvlJc w:val="left"/>
      <w:pPr>
        <w:tabs>
          <w:tab w:val="num" w:pos="1440"/>
        </w:tabs>
        <w:ind w:left="1440" w:hanging="360"/>
      </w:pPr>
      <w:rPr>
        <w:rFonts w:ascii="Arial" w:hAnsi="Arial" w:hint="default"/>
      </w:rPr>
    </w:lvl>
    <w:lvl w:ilvl="2" w:tplc="260635A2" w:tentative="1">
      <w:start w:val="1"/>
      <w:numFmt w:val="bullet"/>
      <w:lvlText w:val="•"/>
      <w:lvlJc w:val="left"/>
      <w:pPr>
        <w:tabs>
          <w:tab w:val="num" w:pos="2160"/>
        </w:tabs>
        <w:ind w:left="2160" w:hanging="360"/>
      </w:pPr>
      <w:rPr>
        <w:rFonts w:ascii="Arial" w:hAnsi="Arial" w:hint="default"/>
      </w:rPr>
    </w:lvl>
    <w:lvl w:ilvl="3" w:tplc="E84E895C" w:tentative="1">
      <w:start w:val="1"/>
      <w:numFmt w:val="bullet"/>
      <w:lvlText w:val="•"/>
      <w:lvlJc w:val="left"/>
      <w:pPr>
        <w:tabs>
          <w:tab w:val="num" w:pos="2880"/>
        </w:tabs>
        <w:ind w:left="2880" w:hanging="360"/>
      </w:pPr>
      <w:rPr>
        <w:rFonts w:ascii="Arial" w:hAnsi="Arial" w:hint="default"/>
      </w:rPr>
    </w:lvl>
    <w:lvl w:ilvl="4" w:tplc="29EEFB24" w:tentative="1">
      <w:start w:val="1"/>
      <w:numFmt w:val="bullet"/>
      <w:lvlText w:val="•"/>
      <w:lvlJc w:val="left"/>
      <w:pPr>
        <w:tabs>
          <w:tab w:val="num" w:pos="3600"/>
        </w:tabs>
        <w:ind w:left="3600" w:hanging="360"/>
      </w:pPr>
      <w:rPr>
        <w:rFonts w:ascii="Arial" w:hAnsi="Arial" w:hint="default"/>
      </w:rPr>
    </w:lvl>
    <w:lvl w:ilvl="5" w:tplc="16006674" w:tentative="1">
      <w:start w:val="1"/>
      <w:numFmt w:val="bullet"/>
      <w:lvlText w:val="•"/>
      <w:lvlJc w:val="left"/>
      <w:pPr>
        <w:tabs>
          <w:tab w:val="num" w:pos="4320"/>
        </w:tabs>
        <w:ind w:left="4320" w:hanging="360"/>
      </w:pPr>
      <w:rPr>
        <w:rFonts w:ascii="Arial" w:hAnsi="Arial" w:hint="default"/>
      </w:rPr>
    </w:lvl>
    <w:lvl w:ilvl="6" w:tplc="C8724456" w:tentative="1">
      <w:start w:val="1"/>
      <w:numFmt w:val="bullet"/>
      <w:lvlText w:val="•"/>
      <w:lvlJc w:val="left"/>
      <w:pPr>
        <w:tabs>
          <w:tab w:val="num" w:pos="5040"/>
        </w:tabs>
        <w:ind w:left="5040" w:hanging="360"/>
      </w:pPr>
      <w:rPr>
        <w:rFonts w:ascii="Arial" w:hAnsi="Arial" w:hint="default"/>
      </w:rPr>
    </w:lvl>
    <w:lvl w:ilvl="7" w:tplc="2E2CD1CC" w:tentative="1">
      <w:start w:val="1"/>
      <w:numFmt w:val="bullet"/>
      <w:lvlText w:val="•"/>
      <w:lvlJc w:val="left"/>
      <w:pPr>
        <w:tabs>
          <w:tab w:val="num" w:pos="5760"/>
        </w:tabs>
        <w:ind w:left="5760" w:hanging="360"/>
      </w:pPr>
      <w:rPr>
        <w:rFonts w:ascii="Arial" w:hAnsi="Arial" w:hint="default"/>
      </w:rPr>
    </w:lvl>
    <w:lvl w:ilvl="8" w:tplc="2892B5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C7578"/>
    <w:multiLevelType w:val="hybridMultilevel"/>
    <w:tmpl w:val="7E2CDD60"/>
    <w:lvl w:ilvl="0" w:tplc="3F306D5C">
      <w:start w:val="1"/>
      <w:numFmt w:val="bullet"/>
      <w:lvlText w:val="•"/>
      <w:lvlJc w:val="left"/>
      <w:pPr>
        <w:tabs>
          <w:tab w:val="num" w:pos="720"/>
        </w:tabs>
        <w:ind w:left="720" w:hanging="360"/>
      </w:pPr>
      <w:rPr>
        <w:rFonts w:ascii="Arial" w:hAnsi="Arial" w:hint="default"/>
      </w:rPr>
    </w:lvl>
    <w:lvl w:ilvl="1" w:tplc="ED4AAE76">
      <w:start w:val="1"/>
      <w:numFmt w:val="bullet"/>
      <w:lvlText w:val="•"/>
      <w:lvlJc w:val="left"/>
      <w:pPr>
        <w:tabs>
          <w:tab w:val="num" w:pos="1440"/>
        </w:tabs>
        <w:ind w:left="1440" w:hanging="360"/>
      </w:pPr>
      <w:rPr>
        <w:rFonts w:ascii="Arial" w:hAnsi="Arial" w:hint="default"/>
      </w:rPr>
    </w:lvl>
    <w:lvl w:ilvl="2" w:tplc="9282EA8A" w:tentative="1">
      <w:start w:val="1"/>
      <w:numFmt w:val="bullet"/>
      <w:lvlText w:val="•"/>
      <w:lvlJc w:val="left"/>
      <w:pPr>
        <w:tabs>
          <w:tab w:val="num" w:pos="2160"/>
        </w:tabs>
        <w:ind w:left="2160" w:hanging="360"/>
      </w:pPr>
      <w:rPr>
        <w:rFonts w:ascii="Arial" w:hAnsi="Arial" w:hint="default"/>
      </w:rPr>
    </w:lvl>
    <w:lvl w:ilvl="3" w:tplc="4D868E8A" w:tentative="1">
      <w:start w:val="1"/>
      <w:numFmt w:val="bullet"/>
      <w:lvlText w:val="•"/>
      <w:lvlJc w:val="left"/>
      <w:pPr>
        <w:tabs>
          <w:tab w:val="num" w:pos="2880"/>
        </w:tabs>
        <w:ind w:left="2880" w:hanging="360"/>
      </w:pPr>
      <w:rPr>
        <w:rFonts w:ascii="Arial" w:hAnsi="Arial" w:hint="default"/>
      </w:rPr>
    </w:lvl>
    <w:lvl w:ilvl="4" w:tplc="F0EE7B76" w:tentative="1">
      <w:start w:val="1"/>
      <w:numFmt w:val="bullet"/>
      <w:lvlText w:val="•"/>
      <w:lvlJc w:val="left"/>
      <w:pPr>
        <w:tabs>
          <w:tab w:val="num" w:pos="3600"/>
        </w:tabs>
        <w:ind w:left="3600" w:hanging="360"/>
      </w:pPr>
      <w:rPr>
        <w:rFonts w:ascii="Arial" w:hAnsi="Arial" w:hint="default"/>
      </w:rPr>
    </w:lvl>
    <w:lvl w:ilvl="5" w:tplc="F6A268DA" w:tentative="1">
      <w:start w:val="1"/>
      <w:numFmt w:val="bullet"/>
      <w:lvlText w:val="•"/>
      <w:lvlJc w:val="left"/>
      <w:pPr>
        <w:tabs>
          <w:tab w:val="num" w:pos="4320"/>
        </w:tabs>
        <w:ind w:left="4320" w:hanging="360"/>
      </w:pPr>
      <w:rPr>
        <w:rFonts w:ascii="Arial" w:hAnsi="Arial" w:hint="default"/>
      </w:rPr>
    </w:lvl>
    <w:lvl w:ilvl="6" w:tplc="D5781846" w:tentative="1">
      <w:start w:val="1"/>
      <w:numFmt w:val="bullet"/>
      <w:lvlText w:val="•"/>
      <w:lvlJc w:val="left"/>
      <w:pPr>
        <w:tabs>
          <w:tab w:val="num" w:pos="5040"/>
        </w:tabs>
        <w:ind w:left="5040" w:hanging="360"/>
      </w:pPr>
      <w:rPr>
        <w:rFonts w:ascii="Arial" w:hAnsi="Arial" w:hint="default"/>
      </w:rPr>
    </w:lvl>
    <w:lvl w:ilvl="7" w:tplc="84E00FD8" w:tentative="1">
      <w:start w:val="1"/>
      <w:numFmt w:val="bullet"/>
      <w:lvlText w:val="•"/>
      <w:lvlJc w:val="left"/>
      <w:pPr>
        <w:tabs>
          <w:tab w:val="num" w:pos="5760"/>
        </w:tabs>
        <w:ind w:left="5760" w:hanging="360"/>
      </w:pPr>
      <w:rPr>
        <w:rFonts w:ascii="Arial" w:hAnsi="Arial" w:hint="default"/>
      </w:rPr>
    </w:lvl>
    <w:lvl w:ilvl="8" w:tplc="47B695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610EF5"/>
    <w:multiLevelType w:val="hybridMultilevel"/>
    <w:tmpl w:val="1A92AE3E"/>
    <w:lvl w:ilvl="0" w:tplc="863C3406">
      <w:start w:val="1"/>
      <w:numFmt w:val="lowerLetter"/>
      <w:lvlText w:val="(%1)"/>
      <w:lvlJc w:val="left"/>
      <w:pPr>
        <w:ind w:left="5004" w:hanging="360"/>
      </w:pPr>
      <w:rPr>
        <w:rFonts w:hint="default"/>
      </w:rPr>
    </w:lvl>
    <w:lvl w:ilvl="1" w:tplc="041D0019" w:tentative="1">
      <w:start w:val="1"/>
      <w:numFmt w:val="lowerLetter"/>
      <w:lvlText w:val="%2."/>
      <w:lvlJc w:val="left"/>
      <w:pPr>
        <w:ind w:left="5724" w:hanging="360"/>
      </w:pPr>
    </w:lvl>
    <w:lvl w:ilvl="2" w:tplc="041D001B" w:tentative="1">
      <w:start w:val="1"/>
      <w:numFmt w:val="lowerRoman"/>
      <w:lvlText w:val="%3."/>
      <w:lvlJc w:val="right"/>
      <w:pPr>
        <w:ind w:left="6444" w:hanging="180"/>
      </w:pPr>
    </w:lvl>
    <w:lvl w:ilvl="3" w:tplc="041D000F" w:tentative="1">
      <w:start w:val="1"/>
      <w:numFmt w:val="decimal"/>
      <w:lvlText w:val="%4."/>
      <w:lvlJc w:val="left"/>
      <w:pPr>
        <w:ind w:left="7164" w:hanging="360"/>
      </w:pPr>
    </w:lvl>
    <w:lvl w:ilvl="4" w:tplc="041D0019" w:tentative="1">
      <w:start w:val="1"/>
      <w:numFmt w:val="lowerLetter"/>
      <w:lvlText w:val="%5."/>
      <w:lvlJc w:val="left"/>
      <w:pPr>
        <w:ind w:left="7884" w:hanging="360"/>
      </w:pPr>
    </w:lvl>
    <w:lvl w:ilvl="5" w:tplc="041D001B" w:tentative="1">
      <w:start w:val="1"/>
      <w:numFmt w:val="lowerRoman"/>
      <w:lvlText w:val="%6."/>
      <w:lvlJc w:val="right"/>
      <w:pPr>
        <w:ind w:left="8604" w:hanging="180"/>
      </w:pPr>
    </w:lvl>
    <w:lvl w:ilvl="6" w:tplc="041D000F" w:tentative="1">
      <w:start w:val="1"/>
      <w:numFmt w:val="decimal"/>
      <w:lvlText w:val="%7."/>
      <w:lvlJc w:val="left"/>
      <w:pPr>
        <w:ind w:left="9324" w:hanging="360"/>
      </w:pPr>
    </w:lvl>
    <w:lvl w:ilvl="7" w:tplc="041D0019" w:tentative="1">
      <w:start w:val="1"/>
      <w:numFmt w:val="lowerLetter"/>
      <w:lvlText w:val="%8."/>
      <w:lvlJc w:val="left"/>
      <w:pPr>
        <w:ind w:left="10044" w:hanging="360"/>
      </w:pPr>
    </w:lvl>
    <w:lvl w:ilvl="8" w:tplc="041D001B" w:tentative="1">
      <w:start w:val="1"/>
      <w:numFmt w:val="lowerRoman"/>
      <w:lvlText w:val="%9."/>
      <w:lvlJc w:val="right"/>
      <w:pPr>
        <w:ind w:left="10764" w:hanging="180"/>
      </w:pPr>
    </w:lvl>
  </w:abstractNum>
  <w:abstractNum w:abstractNumId="23" w15:restartNumberingAfterBreak="0">
    <w:nsid w:val="714C40AD"/>
    <w:multiLevelType w:val="hybridMultilevel"/>
    <w:tmpl w:val="0A64F714"/>
    <w:lvl w:ilvl="0" w:tplc="DD6E712C">
      <w:start w:val="1"/>
      <w:numFmt w:val="lowerLetter"/>
      <w:lvlText w:val="(%1)"/>
      <w:lvlJc w:val="left"/>
      <w:pPr>
        <w:ind w:left="2604" w:hanging="360"/>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24"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9"/>
  </w:num>
  <w:num w:numId="5">
    <w:abstractNumId w:val="2"/>
  </w:num>
  <w:num w:numId="6">
    <w:abstractNumId w:val="20"/>
  </w:num>
  <w:num w:numId="7">
    <w:abstractNumId w:val="25"/>
  </w:num>
  <w:num w:numId="8">
    <w:abstractNumId w:val="1"/>
  </w:num>
  <w:num w:numId="9">
    <w:abstractNumId w:val="13"/>
  </w:num>
  <w:num w:numId="10">
    <w:abstractNumId w:val="15"/>
  </w:num>
  <w:num w:numId="11">
    <w:abstractNumId w:val="17"/>
  </w:num>
  <w:num w:numId="12">
    <w:abstractNumId w:val="3"/>
  </w:num>
  <w:num w:numId="13">
    <w:abstractNumId w:val="1"/>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5"/>
  </w:num>
  <w:num w:numId="21">
    <w:abstractNumId w:val="1"/>
  </w:num>
  <w:num w:numId="22">
    <w:abstractNumId w:val="1"/>
  </w:num>
  <w:num w:numId="23">
    <w:abstractNumId w:val="14"/>
  </w:num>
  <w:num w:numId="24">
    <w:abstractNumId w:val="6"/>
  </w:num>
  <w:num w:numId="25">
    <w:abstractNumId w:val="19"/>
  </w:num>
  <w:num w:numId="26">
    <w:abstractNumId w:val="1"/>
  </w:num>
  <w:num w:numId="27">
    <w:abstractNumId w:val="1"/>
  </w:num>
  <w:num w:numId="28">
    <w:abstractNumId w:val="16"/>
  </w:num>
  <w:num w:numId="29">
    <w:abstractNumId w:val="24"/>
  </w:num>
  <w:num w:numId="30">
    <w:abstractNumId w:val="11"/>
  </w:num>
  <w:num w:numId="31">
    <w:abstractNumId w:val="21"/>
  </w:num>
  <w:num w:numId="32">
    <w:abstractNumId w:val="12"/>
  </w:num>
  <w:num w:numId="33">
    <w:abstractNumId w:val="18"/>
  </w:num>
  <w:num w:numId="34">
    <w:abstractNumId w:val="8"/>
  </w:num>
  <w:num w:numId="35">
    <w:abstractNumId w:val="4"/>
  </w:num>
  <w:num w:numId="36">
    <w:abstractNumId w:val="22"/>
  </w:num>
  <w:num w:numId="37">
    <w:abstractNumId w:val="23"/>
  </w:num>
  <w:num w:numId="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2C6"/>
    <w:rsid w:val="00001B80"/>
    <w:rsid w:val="00001B9D"/>
    <w:rsid w:val="00001BBB"/>
    <w:rsid w:val="00001EAD"/>
    <w:rsid w:val="0000281C"/>
    <w:rsid w:val="000044E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6B"/>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0D68"/>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5DE9"/>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512"/>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DF2"/>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17CEF"/>
    <w:rsid w:val="00120026"/>
    <w:rsid w:val="00120170"/>
    <w:rsid w:val="00120522"/>
    <w:rsid w:val="00120D0D"/>
    <w:rsid w:val="00120F20"/>
    <w:rsid w:val="001215D5"/>
    <w:rsid w:val="001220D8"/>
    <w:rsid w:val="001222D0"/>
    <w:rsid w:val="00122509"/>
    <w:rsid w:val="00123995"/>
    <w:rsid w:val="00123B93"/>
    <w:rsid w:val="00124569"/>
    <w:rsid w:val="0012467A"/>
    <w:rsid w:val="001249AD"/>
    <w:rsid w:val="00125036"/>
    <w:rsid w:val="00125130"/>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3D8"/>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621"/>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E44"/>
    <w:rsid w:val="00242397"/>
    <w:rsid w:val="002426CC"/>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4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3F21"/>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66A7"/>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355"/>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6FB5"/>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1C1A"/>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ED0"/>
    <w:rsid w:val="00426FF8"/>
    <w:rsid w:val="0042700E"/>
    <w:rsid w:val="00427043"/>
    <w:rsid w:val="00427306"/>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2E1D"/>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72A"/>
    <w:rsid w:val="00474D8F"/>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28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77F"/>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4C"/>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AF"/>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93D"/>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7D1"/>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EB"/>
    <w:rsid w:val="0063466A"/>
    <w:rsid w:val="00635399"/>
    <w:rsid w:val="00635ADE"/>
    <w:rsid w:val="006360F8"/>
    <w:rsid w:val="0063620A"/>
    <w:rsid w:val="006364BD"/>
    <w:rsid w:val="00636947"/>
    <w:rsid w:val="0063722A"/>
    <w:rsid w:val="00637ACD"/>
    <w:rsid w:val="00637F16"/>
    <w:rsid w:val="006400CF"/>
    <w:rsid w:val="0064010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F34"/>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686"/>
    <w:rsid w:val="006D2AEB"/>
    <w:rsid w:val="006D300F"/>
    <w:rsid w:val="006D33A5"/>
    <w:rsid w:val="006D344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3B15"/>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A9C"/>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3C20"/>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319B"/>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774"/>
    <w:rsid w:val="00823787"/>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091"/>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809"/>
    <w:rsid w:val="008B6AB3"/>
    <w:rsid w:val="008B761D"/>
    <w:rsid w:val="008B7F95"/>
    <w:rsid w:val="008C0112"/>
    <w:rsid w:val="008C0757"/>
    <w:rsid w:val="008C0EA3"/>
    <w:rsid w:val="008C1439"/>
    <w:rsid w:val="008C1F3D"/>
    <w:rsid w:val="008C29B2"/>
    <w:rsid w:val="008C2A30"/>
    <w:rsid w:val="008C2F86"/>
    <w:rsid w:val="008C318E"/>
    <w:rsid w:val="008C3FB8"/>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61D3"/>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36B"/>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70D"/>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A78"/>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5E5"/>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102"/>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5E5"/>
    <w:rsid w:val="00B01875"/>
    <w:rsid w:val="00B01CAF"/>
    <w:rsid w:val="00B02F6F"/>
    <w:rsid w:val="00B04F8C"/>
    <w:rsid w:val="00B050E4"/>
    <w:rsid w:val="00B051CB"/>
    <w:rsid w:val="00B05D42"/>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628"/>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C7A17"/>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A85"/>
    <w:rsid w:val="00C43D9D"/>
    <w:rsid w:val="00C43F19"/>
    <w:rsid w:val="00C44C27"/>
    <w:rsid w:val="00C44C2F"/>
    <w:rsid w:val="00C4501D"/>
    <w:rsid w:val="00C450B4"/>
    <w:rsid w:val="00C45141"/>
    <w:rsid w:val="00C460CD"/>
    <w:rsid w:val="00C46154"/>
    <w:rsid w:val="00C465E0"/>
    <w:rsid w:val="00C46751"/>
    <w:rsid w:val="00C46D64"/>
    <w:rsid w:val="00C46E81"/>
    <w:rsid w:val="00C477CC"/>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07F"/>
    <w:rsid w:val="00D160FF"/>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0BE"/>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653"/>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3F10"/>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7F"/>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923"/>
    <w:rsid w:val="00ED4984"/>
    <w:rsid w:val="00ED51F5"/>
    <w:rsid w:val="00ED57E7"/>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7B5"/>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93E"/>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5163087">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4_Radio/TSGR4_92Bis/Docs/R4-191159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Bis/Docs/R4-1912402.zip" TargetMode="External"/><Relationship Id="rId5" Type="http://schemas.openxmlformats.org/officeDocument/2006/relationships/webSettings" Target="webSettings.xml"/><Relationship Id="rId10" Type="http://schemas.openxmlformats.org/officeDocument/2006/relationships/hyperlink" Target="http://www.3gpp.org/ftp/TSG_RAN/WG4_Radio/TSGR4_92Bis/Docs/R4-1912316.zi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0916D-3923-48BC-8065-4ECEA138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2019-11-08T17:23:00Z</dcterms:created>
  <dcterms:modified xsi:type="dcterms:W3CDTF">2019-11-08T17:23:00Z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